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98543" w14:textId="0793996D" w:rsidR="001B6697" w:rsidRPr="00DB4A12" w:rsidRDefault="00DB4A12" w:rsidP="00DB4A12">
      <w:pPr>
        <w:pStyle w:val="BodyText"/>
        <w:ind w:left="709" w:right="-284"/>
        <w:jc w:val="right"/>
        <w:rPr>
          <w:b/>
          <w:szCs w:val="24"/>
        </w:rPr>
      </w:pPr>
      <w:r w:rsidRPr="00DB4A12">
        <w:rPr>
          <w:b/>
          <w:szCs w:val="24"/>
        </w:rPr>
        <w:t>PROJEKTS</w:t>
      </w:r>
    </w:p>
    <w:p w14:paraId="59A79AD7" w14:textId="77777777" w:rsidR="00247A2F" w:rsidRDefault="00247A2F" w:rsidP="00247A2F">
      <w:pPr>
        <w:tabs>
          <w:tab w:val="left" w:pos="-24212"/>
        </w:tabs>
        <w:ind w:right="-340"/>
        <w:jc w:val="center"/>
        <w:rPr>
          <w:sz w:val="20"/>
          <w:szCs w:val="20"/>
        </w:rPr>
      </w:pPr>
      <w:bookmarkStart w:id="0" w:name="_GoBack"/>
      <w:bookmarkEnd w:id="0"/>
      <w:r w:rsidRPr="005746C5">
        <w:rPr>
          <w:noProof/>
          <w:sz w:val="20"/>
          <w:szCs w:val="20"/>
          <w:lang w:eastAsia="lv-LV"/>
        </w:rPr>
        <w:drawing>
          <wp:inline distT="0" distB="0" distL="0" distR="0" wp14:anchorId="15D6E86A" wp14:editId="709EEF84">
            <wp:extent cx="676275" cy="7524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EBFD0E" w14:textId="77777777" w:rsidR="00247A2F" w:rsidRDefault="00247A2F" w:rsidP="00247A2F">
      <w:pPr>
        <w:pStyle w:val="Header"/>
        <w:ind w:right="-340"/>
        <w:jc w:val="center"/>
        <w:rPr>
          <w:sz w:val="20"/>
        </w:rPr>
      </w:pPr>
      <w:r>
        <w:rPr>
          <w:sz w:val="20"/>
        </w:rPr>
        <w:t>LATVIJAS REPUBLIKA</w:t>
      </w:r>
    </w:p>
    <w:p w14:paraId="3157B87C" w14:textId="77777777" w:rsidR="00247A2F" w:rsidRDefault="00247A2F" w:rsidP="00247A2F">
      <w:pPr>
        <w:pStyle w:val="Header"/>
        <w:ind w:right="-340"/>
        <w:jc w:val="center"/>
        <w:rPr>
          <w:b/>
          <w:sz w:val="32"/>
          <w:szCs w:val="32"/>
        </w:rPr>
      </w:pPr>
      <w:r>
        <w:rPr>
          <w:b/>
          <w:sz w:val="32"/>
          <w:szCs w:val="32"/>
        </w:rPr>
        <w:t>DOBELES NOVADA DOME</w:t>
      </w:r>
    </w:p>
    <w:p w14:paraId="0D4D41F2" w14:textId="77777777" w:rsidR="00247A2F" w:rsidRDefault="00247A2F" w:rsidP="00247A2F">
      <w:pPr>
        <w:pStyle w:val="Header"/>
        <w:ind w:right="-340"/>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14:paraId="67E78CAC" w14:textId="77777777" w:rsidR="00247A2F" w:rsidRDefault="00247A2F" w:rsidP="00247A2F">
      <w:pPr>
        <w:pStyle w:val="Header"/>
        <w:pBdr>
          <w:bottom w:val="double" w:sz="6" w:space="1" w:color="auto"/>
        </w:pBdr>
        <w:ind w:right="-340"/>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 w:history="1">
        <w:r>
          <w:rPr>
            <w:rStyle w:val="Hyperlink"/>
            <w:rFonts w:eastAsia="Calibri"/>
            <w:color w:val="000000"/>
            <w:sz w:val="16"/>
            <w:szCs w:val="16"/>
          </w:rPr>
          <w:t>dome@dobele.lv</w:t>
        </w:r>
      </w:hyperlink>
    </w:p>
    <w:p w14:paraId="390C7F52" w14:textId="77777777" w:rsidR="00247A2F" w:rsidRDefault="00247A2F" w:rsidP="00247A2F">
      <w:pPr>
        <w:pStyle w:val="Default"/>
        <w:ind w:right="-340"/>
        <w:jc w:val="center"/>
        <w:rPr>
          <w:b/>
          <w:bCs/>
        </w:rPr>
      </w:pPr>
    </w:p>
    <w:p w14:paraId="2F7D48A7" w14:textId="77777777" w:rsidR="00247A2F" w:rsidRPr="0082384E" w:rsidRDefault="00247A2F" w:rsidP="00247A2F">
      <w:pPr>
        <w:tabs>
          <w:tab w:val="left" w:pos="6946"/>
        </w:tabs>
        <w:spacing w:after="0" w:line="240" w:lineRule="auto"/>
        <w:ind w:right="-340"/>
        <w:jc w:val="right"/>
        <w:rPr>
          <w:rFonts w:ascii="Times New Roman" w:hAnsi="Times New Roman"/>
          <w:sz w:val="24"/>
          <w:szCs w:val="24"/>
        </w:rPr>
      </w:pPr>
      <w:r w:rsidRPr="0082384E">
        <w:rPr>
          <w:rFonts w:ascii="Times New Roman" w:hAnsi="Times New Roman"/>
          <w:sz w:val="24"/>
          <w:szCs w:val="24"/>
        </w:rPr>
        <w:t xml:space="preserve">APSTIPRINĀTI </w:t>
      </w:r>
    </w:p>
    <w:p w14:paraId="7458FCAA" w14:textId="77777777" w:rsidR="00247A2F" w:rsidRPr="0082384E" w:rsidRDefault="00247A2F" w:rsidP="00247A2F">
      <w:pPr>
        <w:autoSpaceDE w:val="0"/>
        <w:autoSpaceDN w:val="0"/>
        <w:adjustRightInd w:val="0"/>
        <w:spacing w:after="0" w:line="240" w:lineRule="auto"/>
        <w:ind w:right="-340"/>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14:paraId="14E20956" w14:textId="4945784C" w:rsidR="00247A2F" w:rsidRPr="0082384E" w:rsidRDefault="00247A2F" w:rsidP="00247A2F">
      <w:pPr>
        <w:autoSpaceDE w:val="0"/>
        <w:autoSpaceDN w:val="0"/>
        <w:adjustRightInd w:val="0"/>
        <w:spacing w:after="0" w:line="240" w:lineRule="auto"/>
        <w:ind w:right="-340"/>
        <w:jc w:val="right"/>
        <w:rPr>
          <w:rFonts w:ascii="Times New Roman" w:hAnsi="Times New Roman"/>
          <w:color w:val="000000"/>
          <w:sz w:val="24"/>
          <w:szCs w:val="24"/>
        </w:rPr>
      </w:pPr>
      <w:r w:rsidRPr="0082384E">
        <w:rPr>
          <w:rFonts w:ascii="Times New Roman" w:hAnsi="Times New Roman"/>
          <w:color w:val="000000"/>
          <w:sz w:val="24"/>
          <w:szCs w:val="24"/>
        </w:rPr>
        <w:t>20</w:t>
      </w:r>
      <w:r>
        <w:rPr>
          <w:rFonts w:ascii="Times New Roman" w:hAnsi="Times New Roman"/>
          <w:color w:val="000000"/>
          <w:sz w:val="24"/>
          <w:szCs w:val="24"/>
        </w:rPr>
        <w:t>20</w:t>
      </w:r>
      <w:r w:rsidRPr="0082384E">
        <w:rPr>
          <w:rFonts w:ascii="Times New Roman" w:hAnsi="Times New Roman"/>
          <w:color w:val="000000"/>
          <w:sz w:val="24"/>
          <w:szCs w:val="24"/>
        </w:rPr>
        <w:t>. gada</w:t>
      </w:r>
      <w:r>
        <w:rPr>
          <w:rFonts w:ascii="Times New Roman" w:hAnsi="Times New Roman"/>
          <w:color w:val="000000"/>
          <w:sz w:val="24"/>
          <w:szCs w:val="24"/>
        </w:rPr>
        <w:t xml:space="preserve"> </w:t>
      </w:r>
      <w:r w:rsidR="00E70367">
        <w:rPr>
          <w:rFonts w:ascii="Times New Roman" w:hAnsi="Times New Roman"/>
          <w:color w:val="000000"/>
          <w:sz w:val="24"/>
          <w:szCs w:val="24"/>
        </w:rPr>
        <w:t>29.decembra</w:t>
      </w:r>
      <w:r w:rsidRPr="0082384E">
        <w:rPr>
          <w:rFonts w:ascii="Times New Roman" w:hAnsi="Times New Roman"/>
          <w:color w:val="000000"/>
          <w:sz w:val="24"/>
          <w:szCs w:val="24"/>
        </w:rPr>
        <w:t xml:space="preserve"> lēmumu Nr.</w:t>
      </w:r>
      <w:r>
        <w:rPr>
          <w:rFonts w:ascii="Times New Roman" w:hAnsi="Times New Roman"/>
          <w:color w:val="000000"/>
          <w:sz w:val="24"/>
          <w:szCs w:val="24"/>
        </w:rPr>
        <w:t>__/</w:t>
      </w:r>
      <w:r w:rsidR="00E70367">
        <w:rPr>
          <w:rFonts w:ascii="Times New Roman" w:hAnsi="Times New Roman"/>
          <w:color w:val="000000"/>
          <w:sz w:val="24"/>
          <w:szCs w:val="24"/>
        </w:rPr>
        <w:t>17</w:t>
      </w:r>
      <w:r w:rsidRPr="0082384E">
        <w:rPr>
          <w:rFonts w:ascii="Times New Roman" w:hAnsi="Times New Roman"/>
          <w:color w:val="000000"/>
          <w:sz w:val="24"/>
          <w:szCs w:val="24"/>
        </w:rPr>
        <w:t>)</w:t>
      </w:r>
    </w:p>
    <w:p w14:paraId="3E8CDA38" w14:textId="6AC1F300" w:rsidR="00247A2F" w:rsidRPr="0082384E" w:rsidRDefault="00247A2F" w:rsidP="00247A2F">
      <w:pPr>
        <w:autoSpaceDE w:val="0"/>
        <w:autoSpaceDN w:val="0"/>
        <w:adjustRightInd w:val="0"/>
        <w:spacing w:after="0" w:line="240" w:lineRule="auto"/>
        <w:ind w:right="-340"/>
        <w:jc w:val="right"/>
        <w:rPr>
          <w:rFonts w:ascii="Times New Roman" w:hAnsi="Times New Roman"/>
          <w:color w:val="000000"/>
          <w:sz w:val="24"/>
          <w:szCs w:val="24"/>
        </w:rPr>
      </w:pPr>
      <w:r w:rsidRPr="0082384E">
        <w:rPr>
          <w:rFonts w:ascii="Times New Roman" w:hAnsi="Times New Roman"/>
          <w:color w:val="000000"/>
          <w:sz w:val="24"/>
          <w:szCs w:val="24"/>
        </w:rPr>
        <w:t>(protokols Nr.</w:t>
      </w:r>
      <w:r w:rsidR="00E70367">
        <w:rPr>
          <w:rFonts w:ascii="Times New Roman" w:hAnsi="Times New Roman"/>
          <w:color w:val="000000"/>
          <w:sz w:val="24"/>
          <w:szCs w:val="24"/>
        </w:rPr>
        <w:t>17</w:t>
      </w:r>
      <w:r w:rsidRPr="0082384E">
        <w:rPr>
          <w:rFonts w:ascii="Times New Roman" w:hAnsi="Times New Roman"/>
          <w:color w:val="000000"/>
          <w:sz w:val="24"/>
          <w:szCs w:val="24"/>
        </w:rPr>
        <w:t>)</w:t>
      </w:r>
    </w:p>
    <w:p w14:paraId="3C9C761A" w14:textId="77777777" w:rsidR="00247A2F" w:rsidRDefault="00247A2F" w:rsidP="00247A2F">
      <w:pPr>
        <w:autoSpaceDE w:val="0"/>
        <w:autoSpaceDN w:val="0"/>
        <w:adjustRightInd w:val="0"/>
        <w:spacing w:after="0" w:line="240" w:lineRule="auto"/>
        <w:ind w:right="-340"/>
        <w:jc w:val="right"/>
        <w:rPr>
          <w:rFonts w:ascii="Times New Roman" w:hAnsi="Times New Roman"/>
          <w:color w:val="000000"/>
          <w:sz w:val="24"/>
          <w:szCs w:val="24"/>
        </w:rPr>
      </w:pPr>
    </w:p>
    <w:p w14:paraId="596BA287" w14:textId="77777777" w:rsidR="00247A2F" w:rsidRDefault="00247A2F" w:rsidP="00247A2F">
      <w:pPr>
        <w:autoSpaceDE w:val="0"/>
        <w:autoSpaceDN w:val="0"/>
        <w:adjustRightInd w:val="0"/>
        <w:spacing w:after="0" w:line="240" w:lineRule="auto"/>
        <w:ind w:right="-340"/>
        <w:jc w:val="right"/>
        <w:rPr>
          <w:rFonts w:ascii="Times New Roman" w:hAnsi="Times New Roman"/>
          <w:color w:val="000000"/>
          <w:sz w:val="24"/>
          <w:szCs w:val="24"/>
        </w:rPr>
      </w:pPr>
    </w:p>
    <w:p w14:paraId="11470224" w14:textId="77777777" w:rsidR="00247A2F" w:rsidRDefault="00247A2F" w:rsidP="00247A2F">
      <w:pPr>
        <w:autoSpaceDE w:val="0"/>
        <w:autoSpaceDN w:val="0"/>
        <w:adjustRightInd w:val="0"/>
        <w:spacing w:after="0" w:line="240" w:lineRule="auto"/>
        <w:ind w:right="-340"/>
        <w:jc w:val="right"/>
        <w:rPr>
          <w:rFonts w:ascii="Times New Roman" w:hAnsi="Times New Roman"/>
          <w:color w:val="000000"/>
          <w:sz w:val="24"/>
          <w:szCs w:val="24"/>
        </w:rPr>
      </w:pPr>
    </w:p>
    <w:p w14:paraId="6C29E489" w14:textId="77777777" w:rsidR="00247A2F" w:rsidRPr="0082384E" w:rsidRDefault="00247A2F" w:rsidP="00247A2F">
      <w:pPr>
        <w:autoSpaceDE w:val="0"/>
        <w:autoSpaceDN w:val="0"/>
        <w:adjustRightInd w:val="0"/>
        <w:spacing w:after="0" w:line="240" w:lineRule="auto"/>
        <w:ind w:right="-340"/>
        <w:jc w:val="right"/>
        <w:rPr>
          <w:rFonts w:ascii="Times New Roman" w:hAnsi="Times New Roman"/>
          <w:color w:val="000000"/>
          <w:sz w:val="24"/>
          <w:szCs w:val="24"/>
        </w:rPr>
      </w:pPr>
    </w:p>
    <w:p w14:paraId="1E314439" w14:textId="13E1EE69" w:rsidR="00247A2F" w:rsidRDefault="00247A2F" w:rsidP="00247A2F">
      <w:pPr>
        <w:tabs>
          <w:tab w:val="left" w:pos="6240"/>
        </w:tabs>
        <w:autoSpaceDE w:val="0"/>
        <w:autoSpaceDN w:val="0"/>
        <w:adjustRightInd w:val="0"/>
        <w:spacing w:after="0" w:line="240" w:lineRule="auto"/>
        <w:ind w:right="-340"/>
        <w:jc w:val="both"/>
        <w:rPr>
          <w:rFonts w:ascii="Times New Roman" w:hAnsi="Times New Roman"/>
          <w:b/>
          <w:bCs/>
          <w:color w:val="000000"/>
          <w:sz w:val="24"/>
          <w:szCs w:val="24"/>
        </w:rPr>
      </w:pPr>
      <w:r>
        <w:rPr>
          <w:rFonts w:ascii="Times New Roman" w:hAnsi="Times New Roman"/>
          <w:b/>
          <w:bCs/>
          <w:color w:val="000000"/>
          <w:sz w:val="24"/>
          <w:szCs w:val="24"/>
        </w:rPr>
        <w:t>2020</w:t>
      </w:r>
      <w:r w:rsidRPr="0082384E">
        <w:rPr>
          <w:rFonts w:ascii="Times New Roman" w:hAnsi="Times New Roman"/>
          <w:b/>
          <w:bCs/>
          <w:color w:val="000000"/>
          <w:sz w:val="24"/>
          <w:szCs w:val="24"/>
        </w:rPr>
        <w:t>. gada</w:t>
      </w:r>
      <w:r>
        <w:rPr>
          <w:rFonts w:ascii="Times New Roman" w:hAnsi="Times New Roman"/>
          <w:b/>
          <w:bCs/>
          <w:color w:val="000000"/>
          <w:sz w:val="24"/>
          <w:szCs w:val="24"/>
        </w:rPr>
        <w:t xml:space="preserve"> </w:t>
      </w:r>
      <w:r w:rsidR="00E70367">
        <w:rPr>
          <w:rFonts w:ascii="Times New Roman" w:hAnsi="Times New Roman"/>
          <w:b/>
          <w:bCs/>
          <w:color w:val="000000"/>
          <w:sz w:val="24"/>
          <w:szCs w:val="24"/>
        </w:rPr>
        <w:t>29.decembrī</w:t>
      </w:r>
      <w:r w:rsidR="00E70367">
        <w:rPr>
          <w:rFonts w:ascii="Times New Roman" w:hAnsi="Times New Roman"/>
          <w:b/>
          <w:bCs/>
          <w:color w:val="000000"/>
          <w:sz w:val="24"/>
          <w:szCs w:val="24"/>
        </w:rPr>
        <w:tab/>
      </w:r>
      <w:r w:rsidRPr="0082384E">
        <w:rPr>
          <w:rFonts w:ascii="Times New Roman" w:hAnsi="Times New Roman"/>
          <w:b/>
          <w:bCs/>
          <w:color w:val="000000"/>
          <w:sz w:val="24"/>
          <w:szCs w:val="24"/>
        </w:rPr>
        <w:t>Saistošie</w:t>
      </w:r>
      <w:r>
        <w:rPr>
          <w:rFonts w:ascii="Times New Roman" w:hAnsi="Times New Roman"/>
          <w:b/>
          <w:bCs/>
          <w:color w:val="000000"/>
          <w:sz w:val="24"/>
          <w:szCs w:val="24"/>
        </w:rPr>
        <w:t xml:space="preserve"> no</w:t>
      </w:r>
      <w:r w:rsidRPr="0082384E">
        <w:rPr>
          <w:rFonts w:ascii="Times New Roman" w:hAnsi="Times New Roman"/>
          <w:b/>
          <w:bCs/>
          <w:color w:val="000000"/>
          <w:sz w:val="24"/>
          <w:szCs w:val="24"/>
        </w:rPr>
        <w:t>teikumi Nr. </w:t>
      </w:r>
      <w:r w:rsidR="00E70367">
        <w:rPr>
          <w:rFonts w:ascii="Times New Roman" w:hAnsi="Times New Roman"/>
          <w:b/>
          <w:bCs/>
          <w:color w:val="000000"/>
          <w:sz w:val="24"/>
          <w:szCs w:val="24"/>
        </w:rPr>
        <w:t>18</w:t>
      </w:r>
    </w:p>
    <w:p w14:paraId="44150E36" w14:textId="77777777" w:rsidR="00247A2F" w:rsidRDefault="00247A2F" w:rsidP="00247A2F">
      <w:pPr>
        <w:tabs>
          <w:tab w:val="left" w:pos="6240"/>
        </w:tabs>
        <w:autoSpaceDE w:val="0"/>
        <w:autoSpaceDN w:val="0"/>
        <w:adjustRightInd w:val="0"/>
        <w:spacing w:after="0" w:line="240" w:lineRule="auto"/>
        <w:ind w:right="-340"/>
        <w:jc w:val="both"/>
        <w:rPr>
          <w:rFonts w:ascii="Times New Roman" w:hAnsi="Times New Roman"/>
          <w:b/>
          <w:bCs/>
          <w:color w:val="000000"/>
          <w:sz w:val="24"/>
          <w:szCs w:val="24"/>
        </w:rPr>
      </w:pPr>
    </w:p>
    <w:p w14:paraId="6312FA46" w14:textId="5D83E4DF" w:rsidR="00247A2F" w:rsidRDefault="00247A2F" w:rsidP="00247A2F">
      <w:pPr>
        <w:tabs>
          <w:tab w:val="left" w:pos="6240"/>
        </w:tabs>
        <w:autoSpaceDE w:val="0"/>
        <w:autoSpaceDN w:val="0"/>
        <w:adjustRightInd w:val="0"/>
        <w:spacing w:after="0" w:line="240" w:lineRule="auto"/>
        <w:ind w:right="-340"/>
        <w:jc w:val="both"/>
        <w:rPr>
          <w:rFonts w:ascii="Times New Roman" w:hAnsi="Times New Roman"/>
          <w:b/>
          <w:color w:val="000000"/>
          <w:sz w:val="24"/>
          <w:szCs w:val="24"/>
        </w:rPr>
      </w:pPr>
    </w:p>
    <w:p w14:paraId="6A1838C7" w14:textId="3EE29DB3" w:rsidR="00247A2F" w:rsidRPr="0082384E" w:rsidRDefault="00247A2F" w:rsidP="00247A2F">
      <w:pPr>
        <w:tabs>
          <w:tab w:val="left" w:pos="6240"/>
        </w:tabs>
        <w:autoSpaceDE w:val="0"/>
        <w:autoSpaceDN w:val="0"/>
        <w:adjustRightInd w:val="0"/>
        <w:spacing w:after="0" w:line="240" w:lineRule="auto"/>
        <w:ind w:right="-340"/>
        <w:jc w:val="center"/>
        <w:rPr>
          <w:rFonts w:ascii="Times New Roman" w:hAnsi="Times New Roman"/>
          <w:b/>
          <w:bCs/>
          <w:color w:val="000000"/>
          <w:sz w:val="24"/>
          <w:szCs w:val="24"/>
        </w:rPr>
      </w:pPr>
      <w:r w:rsidRPr="0082384E">
        <w:rPr>
          <w:rFonts w:ascii="Times New Roman" w:hAnsi="Times New Roman"/>
          <w:b/>
          <w:color w:val="000000"/>
          <w:sz w:val="24"/>
          <w:szCs w:val="24"/>
        </w:rPr>
        <w:t>Par</w:t>
      </w:r>
      <w:r>
        <w:rPr>
          <w:rFonts w:ascii="Times New Roman" w:hAnsi="Times New Roman"/>
          <w:b/>
          <w:color w:val="000000"/>
          <w:sz w:val="24"/>
          <w:szCs w:val="24"/>
        </w:rPr>
        <w:t xml:space="preserve"> maznodrošinātas mājsaimniecības ienākumu </w:t>
      </w:r>
      <w:r w:rsidRPr="009E6637">
        <w:rPr>
          <w:rFonts w:ascii="Times New Roman" w:hAnsi="Times New Roman"/>
          <w:b/>
          <w:color w:val="000000"/>
          <w:sz w:val="24"/>
          <w:szCs w:val="24"/>
        </w:rPr>
        <w:t>slieksni</w:t>
      </w:r>
      <w:r w:rsidR="00992E5C" w:rsidRPr="009E6637">
        <w:rPr>
          <w:rFonts w:ascii="Times New Roman" w:hAnsi="Times New Roman"/>
          <w:b/>
          <w:color w:val="000000"/>
          <w:sz w:val="24"/>
          <w:szCs w:val="24"/>
        </w:rPr>
        <w:t xml:space="preserve"> Dobeles novadā</w:t>
      </w:r>
    </w:p>
    <w:p w14:paraId="3E4712F8" w14:textId="77777777" w:rsidR="00247A2F" w:rsidRDefault="00247A2F" w:rsidP="00247A2F">
      <w:pPr>
        <w:autoSpaceDE w:val="0"/>
        <w:autoSpaceDN w:val="0"/>
        <w:adjustRightInd w:val="0"/>
        <w:spacing w:after="0" w:line="240" w:lineRule="auto"/>
        <w:ind w:right="-340"/>
        <w:jc w:val="center"/>
        <w:rPr>
          <w:rFonts w:ascii="Times New Roman" w:hAnsi="Times New Roman"/>
          <w:color w:val="000000"/>
          <w:sz w:val="24"/>
          <w:szCs w:val="24"/>
          <w:lang w:val="et-EE" w:eastAsia="et-EE"/>
        </w:rPr>
      </w:pPr>
    </w:p>
    <w:p w14:paraId="0436F3BE" w14:textId="77777777" w:rsidR="00992E5C" w:rsidRDefault="00247A2F" w:rsidP="00DB4A12">
      <w:pPr>
        <w:pStyle w:val="Default"/>
        <w:ind w:right="43"/>
        <w:jc w:val="right"/>
        <w:rPr>
          <w:sz w:val="22"/>
          <w:szCs w:val="22"/>
        </w:rPr>
      </w:pPr>
      <w:r>
        <w:rPr>
          <w:sz w:val="22"/>
          <w:szCs w:val="22"/>
        </w:rPr>
        <w:t>Izdoti saskaņā ar Sociālo pakalpojumu un sociālās palīdzības</w:t>
      </w:r>
    </w:p>
    <w:p w14:paraId="2356771B" w14:textId="2B91675C" w:rsidR="00247A2F" w:rsidRDefault="00247A2F" w:rsidP="00DB4A12">
      <w:pPr>
        <w:pStyle w:val="Default"/>
        <w:ind w:right="43"/>
        <w:jc w:val="right"/>
      </w:pPr>
      <w:r>
        <w:rPr>
          <w:sz w:val="22"/>
          <w:szCs w:val="22"/>
        </w:rPr>
        <w:t xml:space="preserve"> likuma </w:t>
      </w:r>
      <w:r w:rsidRPr="00992E5C">
        <w:rPr>
          <w:color w:val="auto"/>
          <w:sz w:val="22"/>
          <w:szCs w:val="22"/>
        </w:rPr>
        <w:t>33. panta otro daļu</w:t>
      </w:r>
    </w:p>
    <w:p w14:paraId="342695C3" w14:textId="474C388D" w:rsidR="00992E5C" w:rsidRDefault="00992E5C" w:rsidP="00DB4A12">
      <w:pPr>
        <w:ind w:right="43"/>
        <w:jc w:val="right"/>
        <w:rPr>
          <w:rFonts w:ascii="Times New Roman" w:hAnsi="Times New Roman"/>
        </w:rPr>
      </w:pPr>
    </w:p>
    <w:p w14:paraId="5222437A" w14:textId="7B3A30CB" w:rsidR="00992E5C" w:rsidRPr="00DB4A12" w:rsidRDefault="00992E5C" w:rsidP="00DB4A12">
      <w:pPr>
        <w:ind w:right="43"/>
        <w:jc w:val="both"/>
        <w:rPr>
          <w:rFonts w:ascii="Times New Roman" w:hAnsi="Times New Roman"/>
          <w:sz w:val="24"/>
          <w:szCs w:val="24"/>
        </w:rPr>
      </w:pPr>
      <w:r w:rsidRPr="00DB4A12">
        <w:rPr>
          <w:rFonts w:ascii="Times New Roman" w:hAnsi="Times New Roman"/>
          <w:sz w:val="24"/>
          <w:szCs w:val="24"/>
        </w:rPr>
        <w:t>1. Saistošie noteikumi nosaka ienākumu slieksni, kuru nepārsniedzot mājsaimniecība tiek atzīta par maz</w:t>
      </w:r>
      <w:r w:rsidR="00E96A74" w:rsidRPr="00DB4A12">
        <w:rPr>
          <w:rFonts w:ascii="Times New Roman" w:hAnsi="Times New Roman"/>
          <w:sz w:val="24"/>
          <w:szCs w:val="24"/>
        </w:rPr>
        <w:t>nodrošinātu</w:t>
      </w:r>
      <w:r w:rsidR="00582682" w:rsidRPr="00DB4A12">
        <w:rPr>
          <w:rFonts w:ascii="Times New Roman" w:hAnsi="Times New Roman"/>
          <w:sz w:val="24"/>
          <w:szCs w:val="24"/>
        </w:rPr>
        <w:t>.</w:t>
      </w:r>
      <w:r w:rsidR="009112D0" w:rsidRPr="00DB4A12">
        <w:rPr>
          <w:rFonts w:ascii="Times New Roman" w:hAnsi="Times New Roman"/>
          <w:sz w:val="24"/>
          <w:szCs w:val="24"/>
        </w:rPr>
        <w:t xml:space="preserve"> </w:t>
      </w:r>
    </w:p>
    <w:p w14:paraId="42E90B18" w14:textId="64748576" w:rsidR="0066237D" w:rsidRPr="00DB4A12" w:rsidRDefault="003B1DBD" w:rsidP="006A1C39">
      <w:pPr>
        <w:ind w:right="-340"/>
        <w:jc w:val="both"/>
        <w:rPr>
          <w:rFonts w:ascii="Times New Roman" w:hAnsi="Times New Roman"/>
          <w:sz w:val="24"/>
          <w:szCs w:val="24"/>
        </w:rPr>
      </w:pPr>
      <w:r w:rsidRPr="00DB4A12">
        <w:rPr>
          <w:rFonts w:ascii="Times New Roman" w:hAnsi="Times New Roman"/>
          <w:sz w:val="24"/>
          <w:szCs w:val="24"/>
        </w:rPr>
        <w:t xml:space="preserve">2. </w:t>
      </w:r>
      <w:r w:rsidR="0066237D" w:rsidRPr="00DB4A12">
        <w:rPr>
          <w:rFonts w:ascii="Times New Roman" w:hAnsi="Times New Roman"/>
          <w:sz w:val="24"/>
          <w:szCs w:val="24"/>
        </w:rPr>
        <w:t>Maznodrošinātas m</w:t>
      </w:r>
      <w:r w:rsidR="00715FF1" w:rsidRPr="00DB4A12">
        <w:rPr>
          <w:rFonts w:ascii="Times New Roman" w:hAnsi="Times New Roman"/>
          <w:sz w:val="24"/>
          <w:szCs w:val="24"/>
        </w:rPr>
        <w:t>ājsaimniecība</w:t>
      </w:r>
      <w:r w:rsidR="0066237D" w:rsidRPr="00DB4A12">
        <w:rPr>
          <w:rFonts w:ascii="Times New Roman" w:hAnsi="Times New Roman"/>
          <w:sz w:val="24"/>
          <w:szCs w:val="24"/>
        </w:rPr>
        <w:t>s ienākumu slieksnis ir:</w:t>
      </w:r>
    </w:p>
    <w:p w14:paraId="6FAEFA14" w14:textId="5621E18A" w:rsidR="003B1DBD" w:rsidRPr="00DB4A12" w:rsidRDefault="006A1C39" w:rsidP="00DB4A12">
      <w:pPr>
        <w:ind w:right="43"/>
        <w:jc w:val="both"/>
        <w:rPr>
          <w:rFonts w:ascii="Times New Roman" w:hAnsi="Times New Roman"/>
          <w:sz w:val="24"/>
          <w:szCs w:val="24"/>
        </w:rPr>
      </w:pPr>
      <w:r w:rsidRPr="00DB4A12">
        <w:rPr>
          <w:rFonts w:ascii="Times New Roman" w:hAnsi="Times New Roman"/>
          <w:sz w:val="24"/>
          <w:szCs w:val="24"/>
        </w:rPr>
        <w:t xml:space="preserve">2.1. </w:t>
      </w:r>
      <w:r w:rsidR="003B1DBD" w:rsidRPr="00DB4A12">
        <w:rPr>
          <w:rFonts w:ascii="Times New Roman" w:hAnsi="Times New Roman"/>
          <w:sz w:val="24"/>
          <w:szCs w:val="24"/>
        </w:rPr>
        <w:t>70 procent</w:t>
      </w:r>
      <w:r w:rsidR="0066237D" w:rsidRPr="00DB4A12">
        <w:rPr>
          <w:rFonts w:ascii="Times New Roman" w:hAnsi="Times New Roman"/>
          <w:sz w:val="24"/>
          <w:szCs w:val="24"/>
        </w:rPr>
        <w:t>i</w:t>
      </w:r>
      <w:r w:rsidR="003B1DBD" w:rsidRPr="00DB4A12">
        <w:rPr>
          <w:rFonts w:ascii="Times New Roman" w:hAnsi="Times New Roman"/>
          <w:sz w:val="24"/>
          <w:szCs w:val="24"/>
        </w:rPr>
        <w:t xml:space="preserve">  no valstī noteiktās minimālās mēneša darba algas</w:t>
      </w:r>
      <w:r w:rsidR="00E95C6C" w:rsidRPr="00DB4A12">
        <w:rPr>
          <w:rFonts w:ascii="Times New Roman" w:hAnsi="Times New Roman"/>
          <w:sz w:val="24"/>
          <w:szCs w:val="24"/>
        </w:rPr>
        <w:t xml:space="preserve"> pirmajai vai vienīgajai personai mājsaimniecībā</w:t>
      </w:r>
      <w:r w:rsidR="003B1DBD" w:rsidRPr="00DB4A12">
        <w:rPr>
          <w:rFonts w:ascii="Times New Roman" w:hAnsi="Times New Roman"/>
          <w:sz w:val="24"/>
          <w:szCs w:val="24"/>
        </w:rPr>
        <w:t xml:space="preserve">;  </w:t>
      </w:r>
    </w:p>
    <w:p w14:paraId="26BCC615" w14:textId="7BDED206" w:rsidR="003B1DBD" w:rsidRPr="00DB4A12" w:rsidRDefault="006A1C39" w:rsidP="00DB4A12">
      <w:pPr>
        <w:pStyle w:val="NoSpacing"/>
        <w:ind w:right="43"/>
        <w:jc w:val="both"/>
      </w:pPr>
      <w:r w:rsidRPr="00DB4A12">
        <w:t>2</w:t>
      </w:r>
      <w:r w:rsidR="003B1DBD" w:rsidRPr="00DB4A12">
        <w:t>.2. 70 procent</w:t>
      </w:r>
      <w:r w:rsidR="0066237D" w:rsidRPr="00DB4A12">
        <w:t>i</w:t>
      </w:r>
      <w:r w:rsidR="003B1DBD" w:rsidRPr="00DB4A12">
        <w:t xml:space="preserve">  no </w:t>
      </w:r>
      <w:r w:rsidRPr="00DB4A12">
        <w:t>šo noteikumu 2</w:t>
      </w:r>
      <w:r w:rsidR="003B1DBD" w:rsidRPr="00DB4A12">
        <w:t xml:space="preserve">.1. apakšpunktā noteiktā </w:t>
      </w:r>
      <w:r w:rsidRPr="00DB4A12">
        <w:t>i</w:t>
      </w:r>
      <w:r w:rsidR="003B1DBD" w:rsidRPr="00DB4A12">
        <w:t>enākuma sliekšņa</w:t>
      </w:r>
      <w:r w:rsidR="00E95C6C" w:rsidRPr="00DB4A12">
        <w:t xml:space="preserve"> pārējām personām mājsaimniecībā</w:t>
      </w:r>
      <w:r w:rsidR="003B1DBD" w:rsidRPr="00DB4A12">
        <w:t>.</w:t>
      </w:r>
    </w:p>
    <w:p w14:paraId="2E2C1C87" w14:textId="6D4F33B1" w:rsidR="009E6637" w:rsidRPr="00DB4A12" w:rsidRDefault="009E6637" w:rsidP="00DB4A12">
      <w:pPr>
        <w:pStyle w:val="NoSpacing"/>
        <w:ind w:right="43"/>
        <w:jc w:val="both"/>
      </w:pPr>
    </w:p>
    <w:p w14:paraId="1F0C3987" w14:textId="304FE7BF" w:rsidR="00F418A8" w:rsidRPr="00DB4A12" w:rsidRDefault="009E6637" w:rsidP="00DB4A12">
      <w:pPr>
        <w:pStyle w:val="NoSpacing"/>
        <w:ind w:right="43"/>
        <w:jc w:val="both"/>
      </w:pPr>
      <w:r w:rsidRPr="00DB4A12">
        <w:t xml:space="preserve">3. Mājsaimniecības </w:t>
      </w:r>
      <w:r w:rsidR="00F418A8" w:rsidRPr="00DB4A12">
        <w:t xml:space="preserve">materiālās situācijas atbilstību maznodrošinātas mājsaimniecības statusam izvērtē Dobeles novada Sociālais dienests </w:t>
      </w:r>
      <w:r w:rsidRPr="00DB4A12">
        <w:t>saskaņā ar normatīv</w:t>
      </w:r>
      <w:r w:rsidR="008B31E8" w:rsidRPr="00DB4A12">
        <w:t xml:space="preserve">ajos </w:t>
      </w:r>
      <w:r w:rsidRPr="00DB4A12">
        <w:t>akt</w:t>
      </w:r>
      <w:bookmarkStart w:id="1" w:name="_Hlk59521639"/>
      <w:r w:rsidR="008B31E8" w:rsidRPr="00DB4A12">
        <w:t>os noteikto</w:t>
      </w:r>
      <w:r w:rsidR="00F418A8" w:rsidRPr="00DB4A12">
        <w:t xml:space="preserve"> </w:t>
      </w:r>
      <w:r w:rsidR="00F418A8" w:rsidRPr="00DB4A12">
        <w:rPr>
          <w:i/>
          <w:iCs/>
        </w:rPr>
        <w:t>kārtību.</w:t>
      </w:r>
    </w:p>
    <w:bookmarkEnd w:id="1"/>
    <w:p w14:paraId="0101F817" w14:textId="3307ADB6" w:rsidR="00666803" w:rsidRPr="00DB4A12" w:rsidRDefault="00666803" w:rsidP="00DB4A12">
      <w:pPr>
        <w:pStyle w:val="NoSpacing"/>
        <w:ind w:right="43"/>
        <w:jc w:val="both"/>
      </w:pPr>
    </w:p>
    <w:p w14:paraId="1D4E38FE" w14:textId="51065C19" w:rsidR="00666803" w:rsidRPr="00DB4A12" w:rsidRDefault="00F418A8" w:rsidP="00DB4A12">
      <w:pPr>
        <w:pStyle w:val="NoSpacing"/>
        <w:ind w:right="43"/>
        <w:jc w:val="both"/>
      </w:pPr>
      <w:r w:rsidRPr="00DB4A12">
        <w:t xml:space="preserve">4. Mājsaimniecības atbilstību maznodrošinātas mājsaimniecības statusam apliecina Dobeles novada Sociālā dienesta izsniegta izziņa. </w:t>
      </w:r>
    </w:p>
    <w:p w14:paraId="7C07FC87" w14:textId="596FB1E4" w:rsidR="00FE05A3" w:rsidRPr="00DB4A12" w:rsidRDefault="00FE05A3" w:rsidP="006A1C39">
      <w:pPr>
        <w:pStyle w:val="NoSpacing"/>
        <w:jc w:val="both"/>
      </w:pPr>
    </w:p>
    <w:p w14:paraId="2D085291" w14:textId="33545D3E" w:rsidR="00FE05A3" w:rsidRDefault="00FE05A3" w:rsidP="006A1C39">
      <w:pPr>
        <w:pStyle w:val="NoSpacing"/>
        <w:jc w:val="both"/>
      </w:pPr>
    </w:p>
    <w:p w14:paraId="4689E1D3" w14:textId="32A92E60" w:rsidR="00FE05A3" w:rsidRDefault="00FE05A3" w:rsidP="006A1C39">
      <w:pPr>
        <w:pStyle w:val="NoSpacing"/>
        <w:jc w:val="both"/>
      </w:pPr>
    </w:p>
    <w:p w14:paraId="1F64E0BC" w14:textId="592F253D" w:rsidR="001C3EB8" w:rsidRDefault="00E70367" w:rsidP="006A1C39">
      <w:pPr>
        <w:pStyle w:val="NoSpacing"/>
        <w:jc w:val="both"/>
      </w:pPr>
      <w:r>
        <w:t>Domes p</w:t>
      </w:r>
      <w:r w:rsidR="00FE05A3">
        <w:t>riekšsēdētājs</w:t>
      </w:r>
      <w:r>
        <w:tab/>
      </w:r>
      <w:r>
        <w:tab/>
      </w:r>
      <w:r>
        <w:tab/>
      </w:r>
      <w:r>
        <w:tab/>
      </w:r>
      <w:r>
        <w:tab/>
      </w:r>
      <w:r>
        <w:tab/>
      </w:r>
      <w:r>
        <w:tab/>
      </w:r>
      <w:r>
        <w:tab/>
      </w:r>
      <w:r w:rsidR="00FE05A3">
        <w:t>A. Spridzāns</w:t>
      </w:r>
      <w:r w:rsidR="001C3EB8">
        <w:br w:type="page"/>
      </w:r>
    </w:p>
    <w:p w14:paraId="2DA1E8EE" w14:textId="070C4430" w:rsidR="008D2B48" w:rsidRPr="00DB4A12" w:rsidRDefault="008D2B48" w:rsidP="00DB4A12">
      <w:pPr>
        <w:spacing w:after="0" w:line="240" w:lineRule="auto"/>
        <w:jc w:val="center"/>
        <w:rPr>
          <w:rFonts w:ascii="Times New Roman" w:hAnsi="Times New Roman"/>
          <w:b/>
          <w:bCs/>
          <w:sz w:val="24"/>
          <w:szCs w:val="24"/>
        </w:rPr>
      </w:pPr>
      <w:r w:rsidRPr="00DB4A12">
        <w:rPr>
          <w:rFonts w:ascii="Times New Roman" w:hAnsi="Times New Roman"/>
          <w:b/>
          <w:bCs/>
          <w:sz w:val="24"/>
          <w:szCs w:val="24"/>
        </w:rPr>
        <w:lastRenderedPageBreak/>
        <w:t>Saistošo noteikumu  Nr.</w:t>
      </w:r>
      <w:r w:rsidR="00DB4A12">
        <w:rPr>
          <w:rFonts w:ascii="Times New Roman" w:hAnsi="Times New Roman"/>
          <w:b/>
          <w:bCs/>
          <w:sz w:val="24"/>
          <w:szCs w:val="24"/>
        </w:rPr>
        <w:t>18</w:t>
      </w:r>
    </w:p>
    <w:p w14:paraId="3771B7D8" w14:textId="77777777" w:rsidR="008D2B48" w:rsidRPr="00DB4A12" w:rsidRDefault="008D2B48" w:rsidP="00DB4A12">
      <w:pPr>
        <w:tabs>
          <w:tab w:val="left" w:pos="6240"/>
        </w:tabs>
        <w:autoSpaceDE w:val="0"/>
        <w:autoSpaceDN w:val="0"/>
        <w:adjustRightInd w:val="0"/>
        <w:spacing w:after="0" w:line="240" w:lineRule="auto"/>
        <w:jc w:val="center"/>
        <w:rPr>
          <w:rFonts w:ascii="Times New Roman" w:hAnsi="Times New Roman"/>
          <w:b/>
          <w:bCs/>
          <w:sz w:val="24"/>
          <w:szCs w:val="24"/>
        </w:rPr>
      </w:pPr>
      <w:r w:rsidRPr="00DB4A12">
        <w:rPr>
          <w:rFonts w:ascii="Times New Roman" w:hAnsi="Times New Roman"/>
          <w:b/>
          <w:bCs/>
          <w:sz w:val="24"/>
          <w:szCs w:val="24"/>
        </w:rPr>
        <w:t xml:space="preserve"> </w:t>
      </w:r>
      <w:r w:rsidRPr="00DB4A12">
        <w:rPr>
          <w:rFonts w:ascii="Times New Roman" w:hAnsi="Times New Roman"/>
          <w:b/>
          <w:sz w:val="24"/>
          <w:szCs w:val="24"/>
        </w:rPr>
        <w:t>“</w:t>
      </w:r>
      <w:r w:rsidRPr="00DB4A12">
        <w:rPr>
          <w:rFonts w:ascii="Times New Roman" w:hAnsi="Times New Roman"/>
          <w:b/>
          <w:color w:val="000000"/>
          <w:sz w:val="24"/>
          <w:szCs w:val="24"/>
        </w:rPr>
        <w:t>Par maznodrošinātas mājsaimniecības ienākumu slieksni Dobeles novadā</w:t>
      </w:r>
      <w:r w:rsidRPr="00DB4A12">
        <w:rPr>
          <w:rFonts w:ascii="Times New Roman" w:hAnsi="Times New Roman"/>
          <w:b/>
          <w:sz w:val="24"/>
          <w:szCs w:val="24"/>
        </w:rPr>
        <w:t>”</w:t>
      </w:r>
    </w:p>
    <w:p w14:paraId="20A6BAF4" w14:textId="77777777" w:rsidR="008D2B48" w:rsidRPr="00DB4A12" w:rsidRDefault="008D2B48" w:rsidP="00DB4A12">
      <w:pPr>
        <w:spacing w:after="0" w:line="240" w:lineRule="auto"/>
        <w:ind w:firstLine="504"/>
        <w:jc w:val="center"/>
        <w:rPr>
          <w:rFonts w:ascii="Times New Roman" w:eastAsia="Times New Roman" w:hAnsi="Times New Roman"/>
          <w:b/>
          <w:bCs/>
          <w:sz w:val="24"/>
          <w:szCs w:val="24"/>
        </w:rPr>
      </w:pPr>
      <w:r w:rsidRPr="00DB4A12">
        <w:rPr>
          <w:rFonts w:ascii="Times New Roman" w:eastAsia="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8D2B48" w:rsidRPr="00A157CB" w14:paraId="78074AD4" w14:textId="77777777" w:rsidTr="00DB4A1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E17D9C0" w14:textId="77777777" w:rsidR="008D2B48" w:rsidRPr="00A157CB" w:rsidRDefault="008D2B48" w:rsidP="008664A5">
            <w:pPr>
              <w:jc w:val="center"/>
              <w:rPr>
                <w:rFonts w:ascii="Times New Roman" w:eastAsia="Times New Roman" w:hAnsi="Times New Roman"/>
                <w:b/>
                <w:kern w:val="2"/>
              </w:rPr>
            </w:pPr>
            <w:r w:rsidRPr="00A157CB">
              <w:rPr>
                <w:rFonts w:ascii="Times New Roman" w:eastAsia="Times New Roman" w:hAnsi="Times New Roman"/>
                <w:b/>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040968D4" w14:textId="77777777" w:rsidR="008D2B48" w:rsidRPr="00A157CB" w:rsidRDefault="008D2B48" w:rsidP="008664A5">
            <w:pPr>
              <w:jc w:val="center"/>
              <w:rPr>
                <w:rFonts w:ascii="Times New Roman" w:eastAsia="Lucida Sans Unicode" w:hAnsi="Times New Roman"/>
                <w:kern w:val="2"/>
                <w:lang w:eastAsia="zh-CN" w:bidi="hi-IN"/>
              </w:rPr>
            </w:pPr>
            <w:r w:rsidRPr="00A157CB">
              <w:rPr>
                <w:rFonts w:ascii="Times New Roman" w:eastAsia="Times New Roman" w:hAnsi="Times New Roman"/>
                <w:b/>
              </w:rPr>
              <w:t>Norādāmā informācija</w:t>
            </w:r>
          </w:p>
        </w:tc>
      </w:tr>
      <w:tr w:rsidR="008D2B48" w:rsidRPr="00A157CB" w14:paraId="68211DA5" w14:textId="77777777" w:rsidTr="00DB4A12">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ACEA199" w14:textId="77777777" w:rsidR="008D2B48" w:rsidRPr="00A157CB" w:rsidRDefault="008D2B48" w:rsidP="008664A5">
            <w:pPr>
              <w:ind w:right="148"/>
              <w:rPr>
                <w:rFonts w:ascii="Times New Roman" w:eastAsia="Times New Roman" w:hAnsi="Times New Roman"/>
                <w:kern w:val="2"/>
                <w:lang w:eastAsia="lv-LV"/>
              </w:rPr>
            </w:pPr>
            <w:r w:rsidRPr="00A157CB">
              <w:rPr>
                <w:rFonts w:ascii="Times New Roman" w:eastAsia="Times New Roman" w:hAnsi="Times New Roman"/>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741A4AB6" w14:textId="77777777" w:rsidR="008D2B48" w:rsidRDefault="008D2B48" w:rsidP="008664A5">
            <w:pPr>
              <w:keepNext/>
              <w:jc w:val="both"/>
              <w:outlineLvl w:val="1"/>
              <w:rPr>
                <w:rFonts w:ascii="Times New Roman" w:hAnsi="Times New Roman"/>
              </w:rPr>
            </w:pPr>
            <w:r w:rsidRPr="000D6FE9">
              <w:rPr>
                <w:rFonts w:ascii="Times New Roman" w:eastAsia="Times New Roman" w:hAnsi="Times New Roman"/>
                <w:lang w:eastAsia="zh-CN" w:bidi="hi-IN"/>
              </w:rPr>
              <w:t>2021.</w:t>
            </w:r>
            <w:r>
              <w:rPr>
                <w:rFonts w:ascii="Times New Roman" w:eastAsia="Times New Roman" w:hAnsi="Times New Roman"/>
                <w:lang w:eastAsia="zh-CN" w:bidi="hi-IN"/>
              </w:rPr>
              <w:t xml:space="preserve"> </w:t>
            </w:r>
            <w:r w:rsidRPr="000D6FE9">
              <w:rPr>
                <w:rFonts w:ascii="Times New Roman" w:eastAsia="Times New Roman" w:hAnsi="Times New Roman"/>
                <w:lang w:eastAsia="zh-CN" w:bidi="hi-IN"/>
              </w:rPr>
              <w:t xml:space="preserve">gada </w:t>
            </w:r>
            <w:r>
              <w:rPr>
                <w:rFonts w:ascii="Times New Roman" w:eastAsia="Times New Roman" w:hAnsi="Times New Roman"/>
                <w:lang w:eastAsia="zh-CN" w:bidi="hi-IN"/>
              </w:rPr>
              <w:t>1. janvārī stājas</w:t>
            </w:r>
            <w:r w:rsidRPr="00A157CB">
              <w:rPr>
                <w:rFonts w:ascii="Times New Roman" w:eastAsia="Times New Roman" w:hAnsi="Times New Roman"/>
                <w:lang w:eastAsia="zh-CN" w:bidi="hi-IN"/>
              </w:rPr>
              <w:t xml:space="preserve"> spēkā </w:t>
            </w:r>
            <w:r>
              <w:rPr>
                <w:rFonts w:ascii="Times New Roman" w:eastAsia="Times New Roman" w:hAnsi="Times New Roman"/>
                <w:lang w:eastAsia="zh-CN" w:bidi="hi-IN"/>
              </w:rPr>
              <w:t>g</w:t>
            </w:r>
            <w:r w:rsidRPr="00A157CB">
              <w:rPr>
                <w:rFonts w:ascii="Times New Roman" w:eastAsia="Times New Roman" w:hAnsi="Times New Roman"/>
                <w:lang w:eastAsia="zh-CN" w:bidi="hi-IN"/>
              </w:rPr>
              <w:t>rozījumi Sociālo pakalpojumu un sociālās palīdzības likumā,</w:t>
            </w:r>
            <w:r>
              <w:rPr>
                <w:rFonts w:ascii="Times New Roman" w:eastAsia="Times New Roman" w:hAnsi="Times New Roman"/>
                <w:lang w:eastAsia="zh-CN" w:bidi="hi-IN"/>
              </w:rPr>
              <w:t xml:space="preserve"> kas pieņemti 2020. gada 24. novembrī. Ar minētajiem noteikumiem izteikta jaunā redakcijā likuma V nodaļa – Sociālā palīdzība. Likuma jaunās redakcijas 33. panta pirmajā daļā noteikts garantētais minimālais ienākumu slieksnis un šā panta otrajā daļā noteikts trūcīgas mājsaimniecības ienākumu slieksnis – 272 </w:t>
            </w:r>
            <w:proofErr w:type="spellStart"/>
            <w:r w:rsidRPr="00E34F2A">
              <w:rPr>
                <w:rFonts w:ascii="Times New Roman" w:eastAsia="Times New Roman" w:hAnsi="Times New Roman"/>
                <w:i/>
                <w:iCs/>
                <w:lang w:eastAsia="zh-CN" w:bidi="hi-IN"/>
              </w:rPr>
              <w:t>euro</w:t>
            </w:r>
            <w:proofErr w:type="spellEnd"/>
            <w:r>
              <w:rPr>
                <w:rFonts w:ascii="Times New Roman" w:eastAsia="Times New Roman" w:hAnsi="Times New Roman"/>
                <w:lang w:eastAsia="zh-CN" w:bidi="hi-IN"/>
              </w:rPr>
              <w:t xml:space="preserve"> pirmajai personai un 190 </w:t>
            </w:r>
            <w:proofErr w:type="spellStart"/>
            <w:r w:rsidRPr="00E34F2A">
              <w:rPr>
                <w:rFonts w:ascii="Times New Roman" w:eastAsia="Times New Roman" w:hAnsi="Times New Roman"/>
                <w:i/>
                <w:iCs/>
                <w:lang w:eastAsia="zh-CN" w:bidi="hi-IN"/>
              </w:rPr>
              <w:t>euro</w:t>
            </w:r>
            <w:proofErr w:type="spellEnd"/>
            <w:r>
              <w:rPr>
                <w:rFonts w:ascii="Times New Roman" w:eastAsia="Times New Roman" w:hAnsi="Times New Roman"/>
                <w:lang w:eastAsia="zh-CN" w:bidi="hi-IN"/>
              </w:rPr>
              <w:t xml:space="preserve"> pārējām personām mājsaimniecībā. Likuma </w:t>
            </w:r>
            <w:r w:rsidRPr="000B7704">
              <w:rPr>
                <w:rFonts w:ascii="Times New Roman" w:eastAsia="Times New Roman" w:hAnsi="Times New Roman"/>
                <w:lang w:eastAsia="zh-CN" w:bidi="hi-IN"/>
              </w:rPr>
              <w:t>33.panta trešā daļa noteic, ka maznodrošinātas mājsaimn</w:t>
            </w:r>
            <w:r>
              <w:rPr>
                <w:rFonts w:ascii="Times New Roman" w:eastAsia="Times New Roman" w:hAnsi="Times New Roman"/>
                <w:lang w:eastAsia="zh-CN" w:bidi="hi-IN"/>
              </w:rPr>
              <w:t>iecības</w:t>
            </w:r>
            <w:r w:rsidRPr="000B7704">
              <w:rPr>
                <w:rFonts w:ascii="Times New Roman" w:hAnsi="Times New Roman"/>
              </w:rPr>
              <w:t xml:space="preserve"> ienākumu slieksni katra pašvaldība ir tiesīga noteikt ne augstāku par 436 </w:t>
            </w:r>
            <w:proofErr w:type="spellStart"/>
            <w:r w:rsidRPr="000B7704">
              <w:rPr>
                <w:rFonts w:ascii="Times New Roman" w:hAnsi="Times New Roman"/>
                <w:i/>
                <w:iCs/>
              </w:rPr>
              <w:t>euro</w:t>
            </w:r>
            <w:proofErr w:type="spellEnd"/>
            <w:r w:rsidRPr="000B7704">
              <w:rPr>
                <w:rFonts w:ascii="Times New Roman" w:hAnsi="Times New Roman"/>
              </w:rPr>
              <w:t xml:space="preserve"> pirmajai vai vienīgajai personai mājsaimniecībā un 305 </w:t>
            </w:r>
            <w:proofErr w:type="spellStart"/>
            <w:r w:rsidRPr="000B7704">
              <w:rPr>
                <w:rFonts w:ascii="Times New Roman" w:hAnsi="Times New Roman"/>
                <w:i/>
                <w:iCs/>
              </w:rPr>
              <w:t>euro</w:t>
            </w:r>
            <w:proofErr w:type="spellEnd"/>
            <w:r w:rsidRPr="000B7704">
              <w:rPr>
                <w:rFonts w:ascii="Times New Roman" w:hAnsi="Times New Roman"/>
              </w:rPr>
              <w:t xml:space="preserve"> pārējām personām mājsaimniecībā, bet ne zemāku par šā panta otrajā daļā noteikto trūcīgas mājsaimniecības ienākumu slieksni.</w:t>
            </w:r>
            <w:r>
              <w:rPr>
                <w:rFonts w:ascii="Times New Roman" w:hAnsi="Times New Roman"/>
              </w:rPr>
              <w:t xml:space="preserve"> Sociālās palīdzības pabalstu veidi noteikti likuma 35. pantā, savukārt 36. pants nosaka sociālās palīdzības pabalstu piešķiršanas nosacījumus.</w:t>
            </w:r>
          </w:p>
          <w:p w14:paraId="2FB12A0B" w14:textId="77777777" w:rsidR="008D2B48" w:rsidRDefault="008D2B48" w:rsidP="008664A5">
            <w:pPr>
              <w:keepNext/>
              <w:jc w:val="both"/>
              <w:outlineLvl w:val="1"/>
              <w:rPr>
                <w:rFonts w:ascii="Times New Roman" w:hAnsi="Times New Roman"/>
              </w:rPr>
            </w:pPr>
            <w:r>
              <w:rPr>
                <w:rFonts w:ascii="Times New Roman" w:hAnsi="Times New Roman"/>
              </w:rPr>
              <w:t xml:space="preserve">2020. gada 1. janvārī stāsies spēkā Ministru kabineta 2020. gada 17. decembra noteikumi Nr. 809 </w:t>
            </w:r>
            <w:r w:rsidRPr="00D8266B">
              <w:rPr>
                <w:rFonts w:ascii="Times New Roman" w:hAnsi="Times New Roman"/>
              </w:rPr>
              <w:t xml:space="preserve"> “</w:t>
            </w:r>
            <w:bookmarkStart w:id="2" w:name="p1"/>
            <w:bookmarkStart w:id="3" w:name="p-67046"/>
            <w:bookmarkEnd w:id="2"/>
            <w:bookmarkEnd w:id="3"/>
            <w:r w:rsidRPr="00D8266B">
              <w:rPr>
                <w:rFonts w:ascii="Times New Roman" w:hAnsi="Times New Roman"/>
                <w:bCs/>
              </w:rPr>
              <w:t>Noteikumi par mājsaimniecības materiālās situācijas izvērtēšanu un sociālās palīdzības saņemšanu</w:t>
            </w:r>
            <w:r>
              <w:rPr>
                <w:rFonts w:ascii="Times New Roman" w:hAnsi="Times New Roman"/>
              </w:rPr>
              <w:t>”.</w:t>
            </w:r>
          </w:p>
          <w:p w14:paraId="2A39027C" w14:textId="2C1D3FCB" w:rsidR="008D2B48" w:rsidRPr="00A157CB" w:rsidRDefault="008D2B48" w:rsidP="00DB4A12">
            <w:pPr>
              <w:jc w:val="both"/>
              <w:rPr>
                <w:rFonts w:ascii="Times New Roman" w:hAnsi="Times New Roman"/>
              </w:rPr>
            </w:pPr>
            <w:r>
              <w:rPr>
                <w:rFonts w:ascii="Times New Roman" w:hAnsi="Times New Roman"/>
              </w:rPr>
              <w:t xml:space="preserve"> </w:t>
            </w:r>
            <w:r w:rsidRPr="00EE774B">
              <w:rPr>
                <w:rFonts w:ascii="Times New Roman" w:hAnsi="Times New Roman"/>
              </w:rPr>
              <w:t xml:space="preserve">Ar 2021. gada 1. janvāri spēku zaudē Ministru kabineta 2012. gada 18. decembra </w:t>
            </w:r>
            <w:r w:rsidRPr="00EE774B">
              <w:rPr>
                <w:rFonts w:ascii="Times New Roman" w:eastAsia="Times New Roman" w:hAnsi="Times New Roman"/>
                <w:sz w:val="24"/>
                <w:szCs w:val="24"/>
                <w:lang w:eastAsia="lv-LV"/>
              </w:rPr>
              <w:t>noteikumi Nr. 913 “</w:t>
            </w:r>
            <w:hyperlink r:id="rId6" w:tgtFrame="_blank" w:history="1">
              <w:r w:rsidRPr="00EE774B">
                <w:rPr>
                  <w:rFonts w:ascii="Times New Roman" w:eastAsia="Times New Roman" w:hAnsi="Times New Roman"/>
                  <w:sz w:val="24"/>
                  <w:szCs w:val="24"/>
                  <w:lang w:eastAsia="lv-LV"/>
                </w:rPr>
                <w:t>Noteikumi par garantēto minimālo ienākumu līmeni</w:t>
              </w:r>
            </w:hyperlink>
            <w:r w:rsidRPr="00EE774B">
              <w:rPr>
                <w:rFonts w:ascii="Times New Roman" w:eastAsia="Times New Roman" w:hAnsi="Times New Roman"/>
                <w:sz w:val="24"/>
                <w:szCs w:val="24"/>
                <w:lang w:eastAsia="lv-LV"/>
              </w:rPr>
              <w:t>”; 2010. gada 30. marta noteikumi Nr. 299 “</w:t>
            </w:r>
            <w:hyperlink r:id="rId7" w:tgtFrame="_blank" w:history="1">
              <w:r w:rsidRPr="006544A6">
                <w:rPr>
                  <w:rStyle w:val="Hyperlink"/>
                  <w:rFonts w:ascii="Times New Roman" w:hAnsi="Times New Roman"/>
                </w:rPr>
                <w:t>Noteikumi par ģimenes vai atsevišķi dzīvojošas personas atzīšanu par trūcīgu</w:t>
              </w:r>
            </w:hyperlink>
            <w:r w:rsidRPr="006544A6">
              <w:rPr>
                <w:rFonts w:ascii="Times New Roman" w:hAnsi="Times New Roman"/>
              </w:rPr>
              <w:t>” un 2009. gada 17. jūnija noteikumi “K</w:t>
            </w:r>
            <w:hyperlink r:id="rId8" w:tgtFrame="_blank" w:history="1">
              <w:r w:rsidRPr="006544A6">
                <w:rPr>
                  <w:rStyle w:val="Hyperlink"/>
                  <w:rFonts w:ascii="Times New Roman" w:hAnsi="Times New Roman"/>
                </w:rPr>
                <w:t>ārtība, kādā aprēķināms, piešķirams, izmaksājams pabalsts garantētā minimālā ienākumu līmeņa nodrošināšanai un slēdzama vienošanās par līdzdarbību</w:t>
              </w:r>
            </w:hyperlink>
            <w:r w:rsidRPr="006544A6">
              <w:t>”.</w:t>
            </w:r>
          </w:p>
        </w:tc>
      </w:tr>
      <w:tr w:rsidR="008D2B48" w:rsidRPr="00A157CB" w14:paraId="2F26619F" w14:textId="77777777" w:rsidTr="00DB4A12">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97B3189" w14:textId="77777777" w:rsidR="008D2B48" w:rsidRPr="00A157CB" w:rsidRDefault="008D2B48" w:rsidP="008664A5">
            <w:pPr>
              <w:rPr>
                <w:rFonts w:ascii="Times New Roman" w:eastAsia="Times New Roman" w:hAnsi="Times New Roman"/>
              </w:rPr>
            </w:pPr>
            <w:r w:rsidRPr="00A157CB">
              <w:rPr>
                <w:rFonts w:ascii="Times New Roman" w:eastAsia="Times New Roman" w:hAnsi="Times New Roman"/>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66283281" w14:textId="77777777" w:rsidR="008D2B48" w:rsidRPr="00A157CB" w:rsidRDefault="008D2B48" w:rsidP="008664A5">
            <w:pPr>
              <w:jc w:val="both"/>
              <w:rPr>
                <w:rFonts w:ascii="Times New Roman" w:eastAsia="Times New Roman" w:hAnsi="Times New Roman"/>
              </w:rPr>
            </w:pPr>
            <w:r w:rsidRPr="00A157CB">
              <w:rPr>
                <w:rFonts w:ascii="Times New Roman" w:eastAsia="Times New Roman" w:hAnsi="Times New Roman"/>
                <w:lang w:eastAsia="lv-LV"/>
              </w:rPr>
              <w:t xml:space="preserve">Ar </w:t>
            </w:r>
            <w:r>
              <w:rPr>
                <w:rFonts w:ascii="Times New Roman" w:eastAsia="Times New Roman" w:hAnsi="Times New Roman"/>
                <w:lang w:eastAsia="lv-LV"/>
              </w:rPr>
              <w:t xml:space="preserve">šiem </w:t>
            </w:r>
            <w:r w:rsidRPr="00A157CB">
              <w:rPr>
                <w:rFonts w:ascii="Times New Roman" w:eastAsia="Times New Roman" w:hAnsi="Times New Roman"/>
                <w:lang w:eastAsia="lv-LV"/>
              </w:rPr>
              <w:t>saistošajiem noteikumiem</w:t>
            </w:r>
            <w:r>
              <w:rPr>
                <w:rFonts w:ascii="Times New Roman" w:eastAsia="Times New Roman" w:hAnsi="Times New Roman"/>
                <w:lang w:eastAsia="lv-LV"/>
              </w:rPr>
              <w:t xml:space="preserve"> tiek noteikts </w:t>
            </w:r>
            <w:r w:rsidRPr="000B7704">
              <w:rPr>
                <w:rFonts w:ascii="Times New Roman" w:eastAsia="Times New Roman" w:hAnsi="Times New Roman"/>
                <w:lang w:eastAsia="zh-CN" w:bidi="hi-IN"/>
              </w:rPr>
              <w:t>maznodrošinātas mājsaimn</w:t>
            </w:r>
            <w:r>
              <w:rPr>
                <w:rFonts w:ascii="Times New Roman" w:eastAsia="Times New Roman" w:hAnsi="Times New Roman"/>
                <w:lang w:eastAsia="zh-CN" w:bidi="hi-IN"/>
              </w:rPr>
              <w:t>iecības</w:t>
            </w:r>
            <w:r w:rsidRPr="000B7704">
              <w:rPr>
                <w:rFonts w:ascii="Times New Roman" w:hAnsi="Times New Roman"/>
              </w:rPr>
              <w:t xml:space="preserve"> ienākumu slieksni</w:t>
            </w:r>
            <w:r>
              <w:rPr>
                <w:rFonts w:ascii="Times New Roman" w:hAnsi="Times New Roman"/>
              </w:rPr>
              <w:t>s Dobeles novadā.</w:t>
            </w:r>
          </w:p>
        </w:tc>
      </w:tr>
      <w:tr w:rsidR="008D2B48" w:rsidRPr="00A157CB" w14:paraId="4C0EDF3F" w14:textId="77777777" w:rsidTr="00DB4A12">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E7BD3AC" w14:textId="77777777" w:rsidR="008D2B48" w:rsidRPr="00A157CB" w:rsidRDefault="008D2B48" w:rsidP="008664A5">
            <w:pPr>
              <w:ind w:right="148"/>
              <w:rPr>
                <w:rFonts w:ascii="Times New Roman" w:eastAsia="Times New Roman" w:hAnsi="Times New Roman"/>
                <w:kern w:val="2"/>
              </w:rPr>
            </w:pPr>
            <w:r w:rsidRPr="00A157CB">
              <w:rPr>
                <w:rFonts w:ascii="Times New Roman" w:eastAsia="Times New Roman" w:hAnsi="Times New Roman"/>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1F744F31" w14:textId="77777777" w:rsidR="008D2B48" w:rsidRPr="00A157CB" w:rsidRDefault="008D2B48" w:rsidP="008664A5">
            <w:pPr>
              <w:widowControl w:val="0"/>
              <w:suppressAutoHyphens/>
              <w:ind w:right="210"/>
              <w:contextualSpacing/>
              <w:rPr>
                <w:rFonts w:ascii="Times New Roman" w:eastAsia="Times New Roman" w:hAnsi="Times New Roman"/>
              </w:rPr>
            </w:pPr>
          </w:p>
        </w:tc>
      </w:tr>
      <w:tr w:rsidR="008D2B48" w:rsidRPr="00A157CB" w14:paraId="2ACD4448" w14:textId="77777777" w:rsidTr="00DB4A12">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197428F" w14:textId="77777777" w:rsidR="008D2B48" w:rsidRPr="00A157CB" w:rsidRDefault="008D2B48" w:rsidP="008664A5">
            <w:pPr>
              <w:ind w:right="148"/>
              <w:rPr>
                <w:rFonts w:ascii="Times New Roman" w:eastAsia="Times New Roman" w:hAnsi="Times New Roman"/>
                <w:kern w:val="2"/>
              </w:rPr>
            </w:pPr>
            <w:r w:rsidRPr="00A157CB">
              <w:rPr>
                <w:rFonts w:ascii="Times New Roman" w:eastAsia="Times New Roman" w:hAnsi="Times New Roman"/>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52E15D83" w14:textId="77777777" w:rsidR="008D2B48" w:rsidRPr="00A157CB" w:rsidRDefault="008D2B48" w:rsidP="008664A5">
            <w:pPr>
              <w:ind w:left="68" w:right="210"/>
              <w:rPr>
                <w:rFonts w:ascii="Times New Roman" w:eastAsia="Lucida Sans Unicode" w:hAnsi="Times New Roman"/>
                <w:kern w:val="2"/>
                <w:lang w:eastAsia="zh-CN" w:bidi="hi-IN"/>
              </w:rPr>
            </w:pPr>
            <w:r w:rsidRPr="00A157CB">
              <w:rPr>
                <w:rFonts w:ascii="Times New Roman" w:eastAsia="Times New Roman" w:hAnsi="Times New Roman"/>
              </w:rPr>
              <w:t>Nav attiecināms.</w:t>
            </w:r>
          </w:p>
        </w:tc>
      </w:tr>
      <w:tr w:rsidR="008D2B48" w:rsidRPr="00A157CB" w14:paraId="11B6E159" w14:textId="77777777" w:rsidTr="00DB4A1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FC141E5" w14:textId="77777777" w:rsidR="008D2B48" w:rsidRPr="00A157CB" w:rsidRDefault="008D2B48" w:rsidP="008664A5">
            <w:pPr>
              <w:ind w:right="208" w:firstLine="89"/>
              <w:rPr>
                <w:rFonts w:ascii="Times New Roman" w:eastAsia="Times New Roman" w:hAnsi="Times New Roman"/>
                <w:lang w:eastAsia="lv-LV"/>
              </w:rPr>
            </w:pPr>
            <w:r w:rsidRPr="00A157CB">
              <w:rPr>
                <w:rFonts w:ascii="Times New Roman" w:eastAsia="Times New Roman" w:hAnsi="Times New Roman"/>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5409A975" w14:textId="77777777" w:rsidR="008D2B48" w:rsidRPr="00A157CB" w:rsidRDefault="008D2B48" w:rsidP="008664A5">
            <w:pPr>
              <w:autoSpaceDE w:val="0"/>
              <w:autoSpaceDN w:val="0"/>
              <w:adjustRightInd w:val="0"/>
              <w:ind w:left="68" w:right="210"/>
              <w:rPr>
                <w:rFonts w:ascii="Times New Roman" w:eastAsia="Times New Roman" w:hAnsi="Times New Roman"/>
              </w:rPr>
            </w:pPr>
            <w:r w:rsidRPr="00A157CB">
              <w:rPr>
                <w:rFonts w:ascii="Times New Roman" w:eastAsia="Times New Roman" w:hAnsi="Times New Roman"/>
                <w:bCs/>
              </w:rPr>
              <w:t>Netiek iev</w:t>
            </w:r>
            <w:r>
              <w:rPr>
                <w:rFonts w:ascii="Times New Roman" w:eastAsia="Times New Roman" w:hAnsi="Times New Roman"/>
                <w:bCs/>
              </w:rPr>
              <w:t>ies</w:t>
            </w:r>
            <w:r w:rsidRPr="00A157CB">
              <w:rPr>
                <w:rFonts w:ascii="Times New Roman" w:eastAsia="Times New Roman" w:hAnsi="Times New Roman"/>
                <w:bCs/>
              </w:rPr>
              <w:t xml:space="preserve">tas jaunas administratīvās procedūras. </w:t>
            </w:r>
          </w:p>
        </w:tc>
      </w:tr>
      <w:tr w:rsidR="008D2B48" w:rsidRPr="00A157CB" w14:paraId="607496AD" w14:textId="77777777" w:rsidTr="00DB4A12">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FEFBFC4" w14:textId="77777777" w:rsidR="008D2B48" w:rsidRPr="00A157CB" w:rsidRDefault="008D2B48" w:rsidP="008664A5">
            <w:pPr>
              <w:ind w:right="148" w:firstLine="89"/>
              <w:rPr>
                <w:rFonts w:ascii="Times New Roman" w:eastAsia="Times New Roman" w:hAnsi="Times New Roman"/>
                <w:kern w:val="2"/>
              </w:rPr>
            </w:pPr>
            <w:r w:rsidRPr="00A157CB">
              <w:rPr>
                <w:rFonts w:ascii="Times New Roman" w:eastAsia="Times New Roman" w:hAnsi="Times New Roman"/>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1B9C9108" w14:textId="77777777" w:rsidR="008D2B48" w:rsidRPr="00A157CB" w:rsidRDefault="008D2B48" w:rsidP="008664A5">
            <w:pPr>
              <w:ind w:left="68" w:right="210"/>
              <w:rPr>
                <w:rFonts w:ascii="Times New Roman" w:eastAsia="Lucida Sans Unicode" w:hAnsi="Times New Roman"/>
                <w:kern w:val="2"/>
                <w:lang w:eastAsia="zh-CN" w:bidi="hi-IN"/>
              </w:rPr>
            </w:pPr>
          </w:p>
        </w:tc>
      </w:tr>
    </w:tbl>
    <w:p w14:paraId="6A888047" w14:textId="6C2B0EEE" w:rsidR="00163F79" w:rsidRDefault="008D2B48" w:rsidP="001C3EB8">
      <w:pPr>
        <w:tabs>
          <w:tab w:val="left" w:pos="7740"/>
        </w:tabs>
        <w:rPr>
          <w:rFonts w:ascii="Times New Roman" w:hAnsi="Times New Roman"/>
          <w:sz w:val="24"/>
          <w:szCs w:val="24"/>
        </w:rPr>
      </w:pPr>
      <w:r w:rsidRPr="00A157CB">
        <w:rPr>
          <w:rFonts w:ascii="Times New Roman" w:eastAsia="Times New Roman" w:hAnsi="Times New Roman"/>
        </w:rPr>
        <w:t xml:space="preserve">Domes priekšsēdētājs </w:t>
      </w:r>
      <w:r w:rsidR="00DB4A12">
        <w:rPr>
          <w:rFonts w:ascii="Times New Roman" w:eastAsia="Times New Roman" w:hAnsi="Times New Roman"/>
        </w:rPr>
        <w:tab/>
      </w:r>
      <w:r w:rsidRPr="00A157CB">
        <w:rPr>
          <w:rFonts w:ascii="Times New Roman" w:eastAsia="Times New Roman" w:hAnsi="Times New Roman"/>
        </w:rPr>
        <w:t>A.</w:t>
      </w:r>
      <w:r>
        <w:rPr>
          <w:rFonts w:ascii="Times New Roman" w:eastAsia="Times New Roman" w:hAnsi="Times New Roman"/>
        </w:rPr>
        <w:t xml:space="preserve"> </w:t>
      </w:r>
      <w:r w:rsidRPr="00A157CB">
        <w:rPr>
          <w:rFonts w:ascii="Times New Roman" w:eastAsia="Times New Roman" w:hAnsi="Times New Roman"/>
        </w:rPr>
        <w:t>Spridzāns</w:t>
      </w:r>
    </w:p>
    <w:sectPr w:rsidR="00163F79" w:rsidSect="00DB4A1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2F"/>
    <w:rsid w:val="00163F79"/>
    <w:rsid w:val="001B6697"/>
    <w:rsid w:val="001C3EB8"/>
    <w:rsid w:val="00247A2F"/>
    <w:rsid w:val="003B1DBD"/>
    <w:rsid w:val="00582682"/>
    <w:rsid w:val="0066237D"/>
    <w:rsid w:val="00666803"/>
    <w:rsid w:val="006A1C39"/>
    <w:rsid w:val="00715FF1"/>
    <w:rsid w:val="008946F4"/>
    <w:rsid w:val="008B31E8"/>
    <w:rsid w:val="008D2B48"/>
    <w:rsid w:val="009112D0"/>
    <w:rsid w:val="00956B92"/>
    <w:rsid w:val="00992E5C"/>
    <w:rsid w:val="009E6637"/>
    <w:rsid w:val="00BD4B56"/>
    <w:rsid w:val="00DB4A12"/>
    <w:rsid w:val="00E70367"/>
    <w:rsid w:val="00E95C6C"/>
    <w:rsid w:val="00E96A74"/>
    <w:rsid w:val="00EE28EA"/>
    <w:rsid w:val="00F418A8"/>
    <w:rsid w:val="00FE0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4CBF"/>
  <w15:chartTrackingRefBased/>
  <w15:docId w15:val="{69E74270-3098-4C00-A575-4DB822770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A2F"/>
    <w:rPr>
      <w:rFonts w:ascii="Calibri" w:eastAsia="Calibri" w:hAnsi="Calibri" w:cs="Times New Roman"/>
    </w:rPr>
  </w:style>
  <w:style w:type="paragraph" w:styleId="Heading3">
    <w:name w:val="heading 3"/>
    <w:basedOn w:val="Normal"/>
    <w:link w:val="Heading3Char"/>
    <w:uiPriority w:val="9"/>
    <w:qFormat/>
    <w:rsid w:val="00F418A8"/>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7A2F"/>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styleId="Hyperlink">
    <w:name w:val="Hyperlink"/>
    <w:uiPriority w:val="99"/>
    <w:rsid w:val="00247A2F"/>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247A2F"/>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247A2F"/>
    <w:rPr>
      <w:rFonts w:ascii="Times New Roman" w:eastAsia="Times New Roman" w:hAnsi="Times New Roman" w:cs="Times New Roman"/>
      <w:sz w:val="24"/>
      <w:szCs w:val="20"/>
      <w:lang w:val="en-US" w:eastAsia="x-none"/>
    </w:rPr>
  </w:style>
  <w:style w:type="paragraph" w:styleId="NoSpacing">
    <w:name w:val="No Spacing"/>
    <w:link w:val="NoSpacingChar"/>
    <w:qFormat/>
    <w:rsid w:val="003B1DBD"/>
    <w:pPr>
      <w:suppressAutoHyphens/>
      <w:spacing w:after="0" w:line="240" w:lineRule="auto"/>
    </w:pPr>
    <w:rPr>
      <w:rFonts w:ascii="Times New Roman" w:eastAsia="Calibri" w:hAnsi="Times New Roman" w:cs="Times New Roman"/>
      <w:sz w:val="24"/>
      <w:szCs w:val="24"/>
      <w:lang w:eastAsia="ar-SA"/>
    </w:rPr>
  </w:style>
  <w:style w:type="paragraph" w:customStyle="1" w:styleId="tv213">
    <w:name w:val="tv213"/>
    <w:basedOn w:val="Normal"/>
    <w:rsid w:val="00715FF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9E6637"/>
    <w:pPr>
      <w:spacing w:after="0" w:line="360" w:lineRule="auto"/>
      <w:ind w:firstLine="300"/>
    </w:pPr>
    <w:rPr>
      <w:rFonts w:ascii="Times New Roman" w:eastAsia="Times New Roman" w:hAnsi="Times New Roman"/>
      <w:color w:val="414142"/>
      <w:sz w:val="20"/>
      <w:szCs w:val="20"/>
      <w:lang w:eastAsia="lv-LV"/>
    </w:rPr>
  </w:style>
  <w:style w:type="character" w:customStyle="1" w:styleId="Heading3Char">
    <w:name w:val="Heading 3 Char"/>
    <w:basedOn w:val="DefaultParagraphFont"/>
    <w:link w:val="Heading3"/>
    <w:uiPriority w:val="9"/>
    <w:rsid w:val="00F418A8"/>
    <w:rPr>
      <w:rFonts w:ascii="Times New Roman" w:eastAsia="Times New Roman" w:hAnsi="Times New Roman" w:cs="Times New Roman"/>
      <w:b/>
      <w:bCs/>
      <w:sz w:val="27"/>
      <w:szCs w:val="27"/>
      <w:lang w:eastAsia="lv-LV"/>
    </w:rPr>
  </w:style>
  <w:style w:type="paragraph" w:styleId="BodyText">
    <w:name w:val="Body Text"/>
    <w:basedOn w:val="Normal"/>
    <w:link w:val="BodyTextChar"/>
    <w:rsid w:val="001B6697"/>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1B6697"/>
    <w:rPr>
      <w:rFonts w:ascii="Times New Roman" w:eastAsia="Times New Roman" w:hAnsi="Times New Roman" w:cs="Times New Roman"/>
      <w:sz w:val="24"/>
      <w:szCs w:val="20"/>
    </w:rPr>
  </w:style>
  <w:style w:type="character" w:customStyle="1" w:styleId="NoSpacingChar">
    <w:name w:val="No Spacing Char"/>
    <w:link w:val="NoSpacing"/>
    <w:locked/>
    <w:rsid w:val="00DB4A12"/>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546135">
      <w:bodyDiv w:val="1"/>
      <w:marLeft w:val="0"/>
      <w:marRight w:val="0"/>
      <w:marTop w:val="0"/>
      <w:marBottom w:val="0"/>
      <w:divBdr>
        <w:top w:val="none" w:sz="0" w:space="0" w:color="auto"/>
        <w:left w:val="none" w:sz="0" w:space="0" w:color="auto"/>
        <w:bottom w:val="none" w:sz="0" w:space="0" w:color="auto"/>
        <w:right w:val="none" w:sz="0" w:space="0" w:color="auto"/>
      </w:divBdr>
    </w:div>
    <w:div w:id="194028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93738-kartiba-kada-aprekinams-pieskirams-izmaksajams-pabalsts-garanteta-minimala-ienakumu-limena-nodrosinasanai-un-sledzama-vienosana..." TargetMode="External"/><Relationship Id="rId3" Type="http://schemas.openxmlformats.org/officeDocument/2006/relationships/webSettings" Target="webSettings.xml"/><Relationship Id="rId7" Type="http://schemas.openxmlformats.org/officeDocument/2006/relationships/hyperlink" Target="https://likumi.lv/ta/id/207462-noteikumi-par-gimenes-vai-atseviski-dzivojosas-personas-atzisanu-par-trucig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3731-noteikumi-par-garanteto-minimalo-ienakumu-limeni" TargetMode="External"/><Relationship Id="rId5" Type="http://schemas.openxmlformats.org/officeDocument/2006/relationships/hyperlink" Target="mailto:dome@dobele.l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2576</Words>
  <Characters>1469</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Lūcija Nartiša</dc:creator>
  <cp:keywords/>
  <dc:description/>
  <cp:lastModifiedBy>Dace Riterfelte</cp:lastModifiedBy>
  <cp:revision>6</cp:revision>
  <dcterms:created xsi:type="dcterms:W3CDTF">2020-12-23T09:03:00Z</dcterms:created>
  <dcterms:modified xsi:type="dcterms:W3CDTF">2020-12-28T13:17:00Z</dcterms:modified>
</cp:coreProperties>
</file>