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F8B5B" w14:textId="77777777" w:rsidR="00391E07" w:rsidRPr="00AD6B1D" w:rsidRDefault="00391E07" w:rsidP="00391E07">
      <w:pPr>
        <w:tabs>
          <w:tab w:val="left" w:pos="-24212"/>
        </w:tabs>
        <w:jc w:val="center"/>
        <w:rPr>
          <w:sz w:val="20"/>
          <w:szCs w:val="20"/>
        </w:rPr>
      </w:pPr>
      <w:r w:rsidRPr="00AD6B1D">
        <w:rPr>
          <w:noProof/>
          <w:sz w:val="20"/>
          <w:szCs w:val="20"/>
        </w:rPr>
        <w:drawing>
          <wp:inline distT="0" distB="0" distL="0" distR="0" wp14:anchorId="4116AFE4" wp14:editId="1E668C35">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D1E6B1" w14:textId="77777777" w:rsidR="00391E07" w:rsidRPr="00AD6B1D" w:rsidRDefault="00391E07" w:rsidP="00391E07">
      <w:pPr>
        <w:tabs>
          <w:tab w:val="center" w:pos="4320"/>
          <w:tab w:val="right" w:pos="8640"/>
        </w:tabs>
        <w:jc w:val="center"/>
        <w:rPr>
          <w:sz w:val="20"/>
          <w:lang w:val="en-US" w:eastAsia="x-none"/>
        </w:rPr>
      </w:pPr>
      <w:r w:rsidRPr="00AD6B1D">
        <w:rPr>
          <w:sz w:val="20"/>
          <w:szCs w:val="20"/>
          <w:lang w:val="en-US" w:eastAsia="x-none"/>
        </w:rPr>
        <w:t>LATVIJAS REPUBLIKA</w:t>
      </w:r>
    </w:p>
    <w:p w14:paraId="048BFCD4" w14:textId="77777777" w:rsidR="00391E07" w:rsidRPr="00AD6B1D" w:rsidRDefault="00391E07" w:rsidP="00391E07">
      <w:pPr>
        <w:tabs>
          <w:tab w:val="center" w:pos="4320"/>
          <w:tab w:val="right" w:pos="8640"/>
        </w:tabs>
        <w:jc w:val="center"/>
        <w:rPr>
          <w:b/>
          <w:sz w:val="32"/>
          <w:szCs w:val="32"/>
          <w:lang w:val="en-US" w:eastAsia="x-none"/>
        </w:rPr>
      </w:pPr>
      <w:r w:rsidRPr="00AD6B1D">
        <w:rPr>
          <w:b/>
          <w:sz w:val="32"/>
          <w:szCs w:val="32"/>
          <w:lang w:val="en-US" w:eastAsia="x-none"/>
        </w:rPr>
        <w:t>DOBELES NOVADA DOME</w:t>
      </w:r>
    </w:p>
    <w:p w14:paraId="096F137B" w14:textId="77777777" w:rsidR="00391E07" w:rsidRPr="00AD6B1D" w:rsidRDefault="00391E07" w:rsidP="00391E07">
      <w:pPr>
        <w:tabs>
          <w:tab w:val="center" w:pos="4320"/>
          <w:tab w:val="right" w:pos="8640"/>
        </w:tabs>
        <w:jc w:val="center"/>
        <w:rPr>
          <w:sz w:val="16"/>
          <w:szCs w:val="16"/>
          <w:lang w:val="en-US" w:eastAsia="x-none"/>
        </w:rPr>
      </w:pPr>
      <w:proofErr w:type="spellStart"/>
      <w:r w:rsidRPr="00AD6B1D">
        <w:rPr>
          <w:sz w:val="16"/>
          <w:szCs w:val="16"/>
          <w:lang w:val="en-US" w:eastAsia="x-none"/>
        </w:rPr>
        <w:t>Brīvības</w:t>
      </w:r>
      <w:proofErr w:type="spellEnd"/>
      <w:r w:rsidRPr="00AD6B1D">
        <w:rPr>
          <w:sz w:val="16"/>
          <w:szCs w:val="16"/>
          <w:lang w:val="en-US" w:eastAsia="x-none"/>
        </w:rPr>
        <w:t xml:space="preserve"> </w:t>
      </w:r>
      <w:proofErr w:type="spellStart"/>
      <w:r w:rsidRPr="00AD6B1D">
        <w:rPr>
          <w:sz w:val="16"/>
          <w:szCs w:val="16"/>
          <w:lang w:val="en-US" w:eastAsia="x-none"/>
        </w:rPr>
        <w:t>iela</w:t>
      </w:r>
      <w:proofErr w:type="spellEnd"/>
      <w:r w:rsidRPr="00AD6B1D">
        <w:rPr>
          <w:sz w:val="16"/>
          <w:szCs w:val="16"/>
          <w:lang w:val="en-US" w:eastAsia="x-none"/>
        </w:rPr>
        <w:t xml:space="preserve"> 17, Dobele, Dobeles </w:t>
      </w:r>
      <w:proofErr w:type="spellStart"/>
      <w:r w:rsidRPr="00AD6B1D">
        <w:rPr>
          <w:sz w:val="16"/>
          <w:szCs w:val="16"/>
          <w:lang w:val="en-US" w:eastAsia="x-none"/>
        </w:rPr>
        <w:t>novads</w:t>
      </w:r>
      <w:proofErr w:type="spellEnd"/>
      <w:r w:rsidRPr="00AD6B1D">
        <w:rPr>
          <w:sz w:val="16"/>
          <w:szCs w:val="16"/>
          <w:lang w:val="en-US" w:eastAsia="x-none"/>
        </w:rPr>
        <w:t>, LV-3701</w:t>
      </w:r>
    </w:p>
    <w:p w14:paraId="054B0D96" w14:textId="77777777" w:rsidR="00391E07" w:rsidRPr="00AD6B1D" w:rsidRDefault="00391E07" w:rsidP="00391E07">
      <w:pPr>
        <w:pBdr>
          <w:bottom w:val="double" w:sz="6" w:space="1" w:color="auto"/>
        </w:pBdr>
        <w:tabs>
          <w:tab w:val="center" w:pos="4320"/>
          <w:tab w:val="right" w:pos="8640"/>
        </w:tabs>
        <w:jc w:val="center"/>
        <w:rPr>
          <w:color w:val="000000"/>
          <w:sz w:val="16"/>
          <w:szCs w:val="16"/>
          <w:lang w:val="en-US" w:eastAsia="x-none"/>
        </w:rPr>
      </w:pPr>
      <w:proofErr w:type="spellStart"/>
      <w:r w:rsidRPr="00AD6B1D">
        <w:rPr>
          <w:sz w:val="16"/>
          <w:szCs w:val="16"/>
          <w:lang w:val="en-US" w:eastAsia="x-none"/>
        </w:rPr>
        <w:t>Tālr</w:t>
      </w:r>
      <w:proofErr w:type="spellEnd"/>
      <w:r w:rsidRPr="00AD6B1D">
        <w:rPr>
          <w:sz w:val="16"/>
          <w:szCs w:val="16"/>
          <w:lang w:val="en-US" w:eastAsia="x-none"/>
        </w:rPr>
        <w:t xml:space="preserve">. 63707269, 63700137, 63720940, e-pasts </w:t>
      </w:r>
      <w:hyperlink r:id="rId7" w:history="1">
        <w:r w:rsidRPr="00AD6B1D">
          <w:rPr>
            <w:color w:val="000000"/>
            <w:sz w:val="16"/>
            <w:szCs w:val="16"/>
            <w:u w:val="single"/>
            <w:lang w:val="en-US" w:eastAsia="x-none"/>
          </w:rPr>
          <w:t>dome@dobele.lv</w:t>
        </w:r>
      </w:hyperlink>
    </w:p>
    <w:p w14:paraId="2B54D3F0" w14:textId="77777777" w:rsidR="00391E07" w:rsidRPr="00AD6B1D" w:rsidRDefault="00391E07" w:rsidP="00391E07">
      <w:pPr>
        <w:autoSpaceDE w:val="0"/>
        <w:adjustRightInd w:val="0"/>
        <w:jc w:val="center"/>
        <w:rPr>
          <w:b/>
          <w:bCs/>
          <w:color w:val="000000"/>
          <w:lang w:val="et-EE"/>
        </w:rPr>
      </w:pPr>
    </w:p>
    <w:p w14:paraId="70536A9D" w14:textId="77777777" w:rsidR="00391E07" w:rsidRPr="00AD6B1D" w:rsidRDefault="00391E07" w:rsidP="00391E07">
      <w:pPr>
        <w:rPr>
          <w:b/>
          <w:lang w:eastAsia="ar-SA"/>
        </w:rPr>
      </w:pPr>
    </w:p>
    <w:p w14:paraId="4B2DED5D" w14:textId="77777777" w:rsidR="00391E07" w:rsidRPr="00AD6B1D" w:rsidRDefault="00391E07" w:rsidP="00391E07">
      <w:pPr>
        <w:rPr>
          <w:b/>
          <w:lang w:eastAsia="ar-SA"/>
        </w:rPr>
      </w:pPr>
    </w:p>
    <w:p w14:paraId="3BF7EB04" w14:textId="77777777" w:rsidR="00391E07" w:rsidRPr="00133B5E" w:rsidRDefault="00391E07" w:rsidP="00391E07">
      <w:pPr>
        <w:autoSpaceDE w:val="0"/>
        <w:adjustRightInd w:val="0"/>
        <w:jc w:val="right"/>
        <w:rPr>
          <w:color w:val="000000"/>
          <w:lang w:val="et-EE"/>
        </w:rPr>
      </w:pPr>
      <w:r w:rsidRPr="00133B5E">
        <w:rPr>
          <w:color w:val="000000"/>
          <w:lang w:val="et-EE"/>
        </w:rPr>
        <w:t>APSTIPRINĀTI</w:t>
      </w:r>
    </w:p>
    <w:p w14:paraId="30FFD750" w14:textId="77777777" w:rsidR="00391E07" w:rsidRPr="00133B5E" w:rsidRDefault="00391E07" w:rsidP="00391E07">
      <w:pPr>
        <w:autoSpaceDE w:val="0"/>
        <w:adjustRightInd w:val="0"/>
        <w:jc w:val="right"/>
        <w:rPr>
          <w:color w:val="000000"/>
          <w:lang w:val="et-EE"/>
        </w:rPr>
      </w:pPr>
      <w:r w:rsidRPr="00133B5E">
        <w:rPr>
          <w:color w:val="000000"/>
          <w:lang w:val="et-EE"/>
        </w:rPr>
        <w:t>ar Dobeles novada domes</w:t>
      </w:r>
    </w:p>
    <w:p w14:paraId="61F3F040" w14:textId="77777777" w:rsidR="00391E07" w:rsidRPr="00133B5E" w:rsidRDefault="00391E07" w:rsidP="00391E07">
      <w:pPr>
        <w:autoSpaceDE w:val="0"/>
        <w:adjustRightInd w:val="0"/>
        <w:jc w:val="right"/>
        <w:rPr>
          <w:color w:val="000000"/>
          <w:lang w:val="et-EE"/>
        </w:rPr>
      </w:pPr>
      <w:r w:rsidRPr="00133B5E">
        <w:rPr>
          <w:color w:val="000000"/>
          <w:lang w:val="et-EE"/>
        </w:rPr>
        <w:t xml:space="preserve">2022. gada </w:t>
      </w:r>
      <w:r>
        <w:rPr>
          <w:color w:val="000000"/>
          <w:lang w:val="et-EE"/>
        </w:rPr>
        <w:t>26. maija</w:t>
      </w:r>
      <w:r w:rsidRPr="00133B5E">
        <w:rPr>
          <w:color w:val="000000"/>
          <w:lang w:val="et-EE"/>
        </w:rPr>
        <w:t xml:space="preserve"> lēmumu Nr.</w:t>
      </w:r>
      <w:r>
        <w:rPr>
          <w:color w:val="000000"/>
          <w:lang w:val="et-EE"/>
        </w:rPr>
        <w:t>223/9</w:t>
      </w:r>
    </w:p>
    <w:p w14:paraId="6654BF6F" w14:textId="77777777" w:rsidR="00391E07" w:rsidRPr="00133B5E" w:rsidRDefault="00391E07" w:rsidP="00391E07">
      <w:pPr>
        <w:jc w:val="center"/>
        <w:rPr>
          <w:b/>
        </w:rPr>
      </w:pPr>
    </w:p>
    <w:p w14:paraId="5C40ECA6" w14:textId="77777777" w:rsidR="00391E07" w:rsidRPr="00133B5E" w:rsidRDefault="00391E07" w:rsidP="00391E07">
      <w:pPr>
        <w:jc w:val="both"/>
        <w:rPr>
          <w:b/>
        </w:rPr>
      </w:pPr>
    </w:p>
    <w:p w14:paraId="41C388A7" w14:textId="77777777" w:rsidR="00391E07" w:rsidRPr="00133B5E" w:rsidRDefault="00391E07" w:rsidP="00391E07">
      <w:pPr>
        <w:jc w:val="both"/>
        <w:rPr>
          <w:b/>
        </w:rPr>
      </w:pPr>
      <w:r w:rsidRPr="00133B5E">
        <w:rPr>
          <w:b/>
        </w:rPr>
        <w:t xml:space="preserve">2022. gada </w:t>
      </w:r>
      <w:r>
        <w:rPr>
          <w:b/>
        </w:rPr>
        <w:t>26. maijā</w:t>
      </w:r>
      <w:r w:rsidRPr="00133B5E">
        <w:rPr>
          <w:b/>
        </w:rPr>
        <w:tab/>
      </w:r>
      <w:r w:rsidRPr="00133B5E">
        <w:rPr>
          <w:b/>
        </w:rPr>
        <w:tab/>
      </w:r>
      <w:r w:rsidRPr="00133B5E">
        <w:rPr>
          <w:b/>
        </w:rPr>
        <w:tab/>
      </w:r>
      <w:r w:rsidRPr="00133B5E">
        <w:rPr>
          <w:b/>
        </w:rPr>
        <w:tab/>
      </w:r>
      <w:r w:rsidRPr="00133B5E">
        <w:rPr>
          <w:b/>
        </w:rPr>
        <w:tab/>
      </w:r>
      <w:r>
        <w:rPr>
          <w:b/>
        </w:rPr>
        <w:t xml:space="preserve">                       </w:t>
      </w:r>
      <w:r w:rsidRPr="00133B5E">
        <w:rPr>
          <w:b/>
        </w:rPr>
        <w:t>Saistošie noteikumi Nr.</w:t>
      </w:r>
      <w:r>
        <w:rPr>
          <w:b/>
        </w:rPr>
        <w:t>22</w:t>
      </w:r>
    </w:p>
    <w:p w14:paraId="055E3B2C" w14:textId="77777777" w:rsidR="00391E07" w:rsidRPr="00133B5E" w:rsidRDefault="00391E07" w:rsidP="00391E07">
      <w:pPr>
        <w:tabs>
          <w:tab w:val="left" w:pos="6946"/>
        </w:tabs>
        <w:jc w:val="both"/>
      </w:pPr>
    </w:p>
    <w:p w14:paraId="0B10CBEC" w14:textId="77777777" w:rsidR="00391E07" w:rsidRPr="00133B5E" w:rsidRDefault="00391E07" w:rsidP="00391E07">
      <w:pPr>
        <w:tabs>
          <w:tab w:val="left" w:pos="6946"/>
        </w:tabs>
        <w:jc w:val="both"/>
      </w:pPr>
    </w:p>
    <w:p w14:paraId="1E6BD469" w14:textId="77777777" w:rsidR="00391E07" w:rsidRPr="00133B5E" w:rsidRDefault="00391E07" w:rsidP="00391E07">
      <w:pPr>
        <w:tabs>
          <w:tab w:val="left" w:pos="6946"/>
        </w:tabs>
        <w:jc w:val="both"/>
      </w:pPr>
    </w:p>
    <w:p w14:paraId="29C0720C" w14:textId="77777777" w:rsidR="00391E07" w:rsidRPr="00133B5E" w:rsidRDefault="00391E07" w:rsidP="00391E07">
      <w:pPr>
        <w:autoSpaceDE w:val="0"/>
        <w:adjustRightInd w:val="0"/>
        <w:jc w:val="center"/>
        <w:rPr>
          <w:b/>
          <w:bCs/>
          <w:color w:val="414142"/>
        </w:rPr>
      </w:pPr>
      <w:r w:rsidRPr="00133B5E">
        <w:rPr>
          <w:b/>
        </w:rPr>
        <w:t>Grozījumi Dobeles novada</w:t>
      </w:r>
      <w:r w:rsidRPr="00133B5E">
        <w:rPr>
          <w:b/>
          <w:spacing w:val="-3"/>
        </w:rPr>
        <w:t xml:space="preserve"> </w:t>
      </w:r>
      <w:r w:rsidRPr="00133B5E">
        <w:rPr>
          <w:b/>
        </w:rPr>
        <w:t>pašvaldības 2022.gada 24.februāra saistošajos noteikumos Nr.10 „</w:t>
      </w:r>
      <w:r w:rsidRPr="00133B5E">
        <w:rPr>
          <w:b/>
          <w:color w:val="000000"/>
          <w:lang w:val="et-EE"/>
        </w:rPr>
        <w:t>P</w:t>
      </w:r>
      <w:r w:rsidRPr="00133B5E">
        <w:rPr>
          <w:b/>
          <w:bCs/>
          <w:color w:val="000000"/>
          <w:lang w:val="et-EE"/>
        </w:rPr>
        <w:t>ar Dobeles novada pašvaldības nodevām</w:t>
      </w:r>
      <w:r w:rsidRPr="00133B5E">
        <w:rPr>
          <w:b/>
        </w:rPr>
        <w:t>”</w:t>
      </w:r>
    </w:p>
    <w:p w14:paraId="56E40F26" w14:textId="77777777" w:rsidR="00391E07" w:rsidRPr="00133B5E" w:rsidRDefault="00391E07" w:rsidP="00391E07">
      <w:pPr>
        <w:autoSpaceDE w:val="0"/>
        <w:adjustRightInd w:val="0"/>
        <w:jc w:val="center"/>
        <w:rPr>
          <w:b/>
          <w:bCs/>
          <w:color w:val="000000"/>
          <w:sz w:val="28"/>
          <w:szCs w:val="28"/>
          <w:lang w:val="et-EE"/>
        </w:rPr>
      </w:pPr>
    </w:p>
    <w:p w14:paraId="06260803" w14:textId="77777777" w:rsidR="00391E07" w:rsidRPr="00133B5E" w:rsidRDefault="00391E07" w:rsidP="00391E07">
      <w:pPr>
        <w:autoSpaceDE w:val="0"/>
        <w:adjustRightInd w:val="0"/>
        <w:jc w:val="center"/>
        <w:rPr>
          <w:color w:val="000000"/>
          <w:lang w:val="et-EE"/>
        </w:rPr>
      </w:pPr>
    </w:p>
    <w:p w14:paraId="7C0E2172" w14:textId="77777777" w:rsidR="00391E07" w:rsidRPr="00133B5E" w:rsidRDefault="00391E07" w:rsidP="00391E07">
      <w:pPr>
        <w:autoSpaceDE w:val="0"/>
        <w:adjustRightInd w:val="0"/>
        <w:ind w:left="4111"/>
        <w:jc w:val="both"/>
        <w:rPr>
          <w:iCs/>
          <w:color w:val="000000"/>
          <w:lang w:val="et-EE"/>
        </w:rPr>
      </w:pPr>
    </w:p>
    <w:p w14:paraId="452601C2" w14:textId="77777777" w:rsidR="00391E07" w:rsidRPr="00133B5E" w:rsidRDefault="00391E07" w:rsidP="00391E07">
      <w:pPr>
        <w:autoSpaceDE w:val="0"/>
        <w:adjustRightInd w:val="0"/>
        <w:ind w:left="4111"/>
        <w:jc w:val="both"/>
        <w:rPr>
          <w:iCs/>
          <w:color w:val="000000"/>
          <w:lang w:val="et-EE"/>
        </w:rPr>
      </w:pPr>
      <w:r w:rsidRPr="00133B5E">
        <w:rPr>
          <w:color w:val="000000"/>
          <w:lang w:val="et-EE"/>
        </w:rPr>
        <w:t xml:space="preserve">Izdoti saskaņā ar </w:t>
      </w:r>
      <w:r w:rsidRPr="00133B5E">
        <w:rPr>
          <w:iCs/>
          <w:color w:val="000000"/>
          <w:lang w:val="et-EE"/>
        </w:rPr>
        <w:t xml:space="preserve">likuma "Par pašvaldībām" 14. panta pirmās daļas 3. punktu, 21. panta pirmās daļas 15. punktu, likuma "Par nodokļiem un nodevām" 12. panta pirmās daļas 1., 2., 4., 7., 9., un 10. punktu, Ministru kabineta 2005. gada 28. jūnija noteikumu Nr. 480 "Noteikumi par kārtību, kādā pašvaldības var uzlikt pašvaldības nodevas" 6., 7., 9., 12., 14., 15. un </w:t>
      </w:r>
      <w:r w:rsidRPr="00133B5E">
        <w:rPr>
          <w:color w:val="414142"/>
          <w:shd w:val="clear" w:color="auto" w:fill="FFFFFF"/>
          <w:lang w:val="et-EE"/>
        </w:rPr>
        <w:t>16.</w:t>
      </w:r>
      <w:r w:rsidRPr="00133B5E">
        <w:rPr>
          <w:color w:val="414142"/>
          <w:shd w:val="clear" w:color="auto" w:fill="FFFFFF"/>
          <w:vertAlign w:val="superscript"/>
          <w:lang w:val="et-EE"/>
        </w:rPr>
        <w:t>1</w:t>
      </w:r>
      <w:r w:rsidRPr="00133B5E">
        <w:rPr>
          <w:iCs/>
          <w:color w:val="000000"/>
          <w:lang w:val="et-EE"/>
        </w:rPr>
        <w:t>punktu.</w:t>
      </w:r>
    </w:p>
    <w:p w14:paraId="5E1E4651" w14:textId="77777777" w:rsidR="00391E07" w:rsidRPr="00133B5E" w:rsidRDefault="00391E07" w:rsidP="00391E07">
      <w:pPr>
        <w:autoSpaceDE w:val="0"/>
        <w:adjustRightInd w:val="0"/>
        <w:ind w:left="4111"/>
        <w:jc w:val="both"/>
        <w:rPr>
          <w:iCs/>
          <w:color w:val="000000"/>
          <w:lang w:val="et-EE"/>
        </w:rPr>
      </w:pPr>
    </w:p>
    <w:p w14:paraId="4A7C7F45" w14:textId="77777777" w:rsidR="00391E07" w:rsidRPr="00133B5E" w:rsidRDefault="00391E07" w:rsidP="00391E07">
      <w:pPr>
        <w:autoSpaceDE w:val="0"/>
        <w:adjustRightInd w:val="0"/>
        <w:ind w:left="4111"/>
        <w:jc w:val="both"/>
        <w:rPr>
          <w:iCs/>
          <w:color w:val="000000"/>
          <w:lang w:val="et-EE"/>
        </w:rPr>
      </w:pPr>
    </w:p>
    <w:p w14:paraId="252B5ED9" w14:textId="77777777" w:rsidR="00391E07" w:rsidRPr="00133B5E" w:rsidRDefault="00391E07" w:rsidP="00391E07">
      <w:pPr>
        <w:rPr>
          <w:b/>
          <w:color w:val="000000"/>
        </w:rPr>
      </w:pPr>
    </w:p>
    <w:p w14:paraId="0BE26A13" w14:textId="77777777" w:rsidR="00391E07" w:rsidRPr="00133B5E" w:rsidRDefault="00391E07" w:rsidP="00391E07">
      <w:pPr>
        <w:tabs>
          <w:tab w:val="left" w:pos="5295"/>
        </w:tabs>
        <w:autoSpaceDE w:val="0"/>
        <w:adjustRightInd w:val="0"/>
        <w:rPr>
          <w:color w:val="000000"/>
          <w:lang w:val="et-EE"/>
        </w:rPr>
      </w:pPr>
      <w:r w:rsidRPr="00133B5E">
        <w:rPr>
          <w:color w:val="000000"/>
          <w:lang w:val="et-EE"/>
        </w:rPr>
        <w:tab/>
      </w:r>
    </w:p>
    <w:p w14:paraId="080C1A12" w14:textId="77777777" w:rsidR="00391E07" w:rsidRPr="00133B5E" w:rsidRDefault="00391E07" w:rsidP="00391E07">
      <w:pPr>
        <w:autoSpaceDE w:val="0"/>
        <w:adjustRightInd w:val="0"/>
        <w:ind w:left="360"/>
        <w:jc w:val="both"/>
        <w:rPr>
          <w:color w:val="000000"/>
          <w:shd w:val="clear" w:color="auto" w:fill="FFFFFF"/>
        </w:rPr>
      </w:pPr>
      <w:r w:rsidRPr="00133B5E">
        <w:rPr>
          <w:color w:val="000000"/>
          <w:shd w:val="clear" w:color="auto" w:fill="FFFFFF"/>
        </w:rPr>
        <w:t xml:space="preserve">Izdarīt Dobeles novada pašvaldības 2022. gada 24. februāra saistošajos noteikumos Nr. 10 "Par Dobeles novada pašvaldības nodevām" (Latvijas Vēstnesis, Nr.70, 08.04.2022.) </w:t>
      </w:r>
      <w:r w:rsidRPr="00133B5E">
        <w:rPr>
          <w:color w:val="000000"/>
        </w:rPr>
        <w:t>(turpmāk – noteikumi)</w:t>
      </w:r>
      <w:r w:rsidRPr="00133B5E">
        <w:rPr>
          <w:color w:val="000000"/>
          <w:shd w:val="clear" w:color="auto" w:fill="FFFFFF"/>
        </w:rPr>
        <w:t xml:space="preserve"> šādus grozījumus:</w:t>
      </w:r>
    </w:p>
    <w:p w14:paraId="5350DCBC" w14:textId="77777777" w:rsidR="00391E07" w:rsidRPr="00133B5E" w:rsidRDefault="00391E07" w:rsidP="00391E07">
      <w:pPr>
        <w:numPr>
          <w:ilvl w:val="0"/>
          <w:numId w:val="1"/>
        </w:numPr>
        <w:autoSpaceDE w:val="0"/>
        <w:adjustRightInd w:val="0"/>
        <w:jc w:val="both"/>
        <w:rPr>
          <w:color w:val="000000"/>
          <w:shd w:val="clear" w:color="auto" w:fill="FFFFFF"/>
        </w:rPr>
      </w:pPr>
      <w:r w:rsidRPr="00133B5E">
        <w:rPr>
          <w:color w:val="000000"/>
          <w:shd w:val="clear" w:color="auto" w:fill="FFFFFF"/>
        </w:rPr>
        <w:t>aizstāt noteikumu 32.1. apakšpunktā skaitli "30" ar skaitli "50";</w:t>
      </w:r>
    </w:p>
    <w:p w14:paraId="6030FAFA" w14:textId="77777777" w:rsidR="00391E07" w:rsidRPr="00133B5E" w:rsidRDefault="00391E07" w:rsidP="00391E07">
      <w:pPr>
        <w:numPr>
          <w:ilvl w:val="0"/>
          <w:numId w:val="1"/>
        </w:numPr>
        <w:autoSpaceDE w:val="0"/>
        <w:adjustRightInd w:val="0"/>
        <w:jc w:val="both"/>
        <w:rPr>
          <w:color w:val="000000"/>
          <w:shd w:val="clear" w:color="auto" w:fill="FFFFFF"/>
        </w:rPr>
      </w:pPr>
      <w:r w:rsidRPr="00133B5E">
        <w:rPr>
          <w:color w:val="000000"/>
          <w:shd w:val="clear" w:color="auto" w:fill="FFFFFF"/>
        </w:rPr>
        <w:t>svītrot noteikumu 32.2. apakšpunktu;</w:t>
      </w:r>
    </w:p>
    <w:p w14:paraId="52192B20" w14:textId="77777777" w:rsidR="00391E07" w:rsidRPr="00133B5E" w:rsidRDefault="00391E07" w:rsidP="00391E07">
      <w:pPr>
        <w:numPr>
          <w:ilvl w:val="0"/>
          <w:numId w:val="1"/>
        </w:numPr>
        <w:autoSpaceDE w:val="0"/>
        <w:adjustRightInd w:val="0"/>
        <w:jc w:val="both"/>
        <w:rPr>
          <w:color w:val="000000"/>
          <w:shd w:val="clear" w:color="auto" w:fill="FFFFFF"/>
        </w:rPr>
      </w:pPr>
      <w:r w:rsidRPr="00133B5E">
        <w:rPr>
          <w:color w:val="000000"/>
          <w:shd w:val="clear" w:color="auto" w:fill="FFFFFF"/>
        </w:rPr>
        <w:t>aizstāt noteikumu 32.3 apakšpunktā skaitli „50” ar skaitli „70”.</w:t>
      </w:r>
    </w:p>
    <w:p w14:paraId="2A985074" w14:textId="77777777" w:rsidR="00391E07" w:rsidRPr="00133B5E" w:rsidRDefault="00391E07" w:rsidP="00391E07">
      <w:pPr>
        <w:autoSpaceDE w:val="0"/>
        <w:adjustRightInd w:val="0"/>
        <w:ind w:left="142"/>
        <w:jc w:val="both"/>
        <w:rPr>
          <w:color w:val="000000"/>
        </w:rPr>
      </w:pPr>
      <w:bookmarkStart w:id="0" w:name="p23"/>
      <w:bookmarkStart w:id="1" w:name="p-1028367"/>
      <w:bookmarkEnd w:id="0"/>
      <w:bookmarkEnd w:id="1"/>
    </w:p>
    <w:p w14:paraId="30534636" w14:textId="77777777" w:rsidR="00391E07" w:rsidRDefault="00391E07" w:rsidP="00391E07">
      <w:pPr>
        <w:tabs>
          <w:tab w:val="left" w:pos="-24212"/>
        </w:tabs>
        <w:jc w:val="right"/>
        <w:rPr>
          <w:b/>
          <w:noProof/>
          <w:color w:val="000000"/>
        </w:rPr>
      </w:pPr>
    </w:p>
    <w:p w14:paraId="05B957D1" w14:textId="77777777" w:rsidR="00391E07" w:rsidRPr="00133B5E" w:rsidRDefault="00391E07" w:rsidP="00391E07">
      <w:pPr>
        <w:tabs>
          <w:tab w:val="left" w:pos="-24212"/>
        </w:tabs>
        <w:jc w:val="right"/>
        <w:rPr>
          <w:b/>
          <w:noProof/>
          <w:color w:val="000000"/>
        </w:rPr>
      </w:pPr>
    </w:p>
    <w:p w14:paraId="326AAA5E" w14:textId="6F7AB77A" w:rsidR="00FD3B6A" w:rsidRDefault="00391E07" w:rsidP="00391E07">
      <w:pPr>
        <w:autoSpaceDE w:val="0"/>
        <w:adjustRightInd w:val="0"/>
        <w:jc w:val="both"/>
        <w:rPr>
          <w:color w:val="000000"/>
          <w:lang w:val="et-EE"/>
        </w:rPr>
      </w:pPr>
      <w:r w:rsidRPr="00133B5E">
        <w:rPr>
          <w:color w:val="000000"/>
          <w:lang w:val="et-EE"/>
        </w:rPr>
        <w:t>Domes priekšsēdētājs</w:t>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t>I.Gorskis</w:t>
      </w:r>
    </w:p>
    <w:p w14:paraId="51DDC698" w14:textId="77777777" w:rsidR="00FD3B6A" w:rsidRDefault="00FD3B6A">
      <w:pPr>
        <w:spacing w:after="160" w:line="259" w:lineRule="auto"/>
        <w:rPr>
          <w:color w:val="000000"/>
          <w:lang w:val="et-EE"/>
        </w:rPr>
      </w:pPr>
      <w:r>
        <w:rPr>
          <w:color w:val="000000"/>
          <w:lang w:val="et-EE"/>
        </w:rPr>
        <w:br w:type="page"/>
      </w:r>
    </w:p>
    <w:p w14:paraId="76E0A2A6" w14:textId="77777777" w:rsidR="00FD3B6A" w:rsidRDefault="00FD3B6A" w:rsidP="00FD3B6A">
      <w:pPr>
        <w:jc w:val="center"/>
        <w:rPr>
          <w:b/>
          <w:color w:val="000000"/>
        </w:rPr>
      </w:pPr>
      <w:r>
        <w:rPr>
          <w:b/>
          <w:color w:val="000000"/>
        </w:rPr>
        <w:lastRenderedPageBreak/>
        <w:t>Dobeles novada domes saistošo noteikumu Nr.22</w:t>
      </w:r>
    </w:p>
    <w:p w14:paraId="22CCA1EF" w14:textId="77777777" w:rsidR="00FD3B6A" w:rsidRDefault="00FD3B6A" w:rsidP="00FD3B6A">
      <w:pPr>
        <w:autoSpaceDE w:val="0"/>
        <w:adjustRightInd w:val="0"/>
        <w:jc w:val="center"/>
        <w:rPr>
          <w:b/>
          <w:color w:val="000000"/>
          <w:lang w:val="et-EE"/>
        </w:rPr>
      </w:pPr>
      <w:r>
        <w:rPr>
          <w:b/>
          <w:color w:val="000000"/>
          <w:lang w:val="et-EE"/>
        </w:rPr>
        <w:t>„Grozījumi Dobeles novada</w:t>
      </w:r>
      <w:r>
        <w:rPr>
          <w:b/>
          <w:color w:val="000000"/>
          <w:spacing w:val="-3"/>
          <w:lang w:val="et-EE"/>
        </w:rPr>
        <w:t xml:space="preserve"> </w:t>
      </w:r>
      <w:r>
        <w:rPr>
          <w:b/>
          <w:color w:val="000000"/>
          <w:lang w:val="et-EE"/>
        </w:rPr>
        <w:t>pašvaldības 2022.gada 24.februāra saistošajos noteikumos Nr.10 „P</w:t>
      </w:r>
      <w:r>
        <w:rPr>
          <w:b/>
          <w:bCs/>
          <w:color w:val="000000"/>
          <w:lang w:val="et-EE"/>
        </w:rPr>
        <w:t>ar Dobeles novada pašvaldības nodevām</w:t>
      </w:r>
      <w:r>
        <w:rPr>
          <w:b/>
          <w:color w:val="000000"/>
          <w:lang w:val="et-EE"/>
        </w:rPr>
        <w:t>”</w:t>
      </w:r>
      <w:r>
        <w:rPr>
          <w:b/>
          <w:bCs/>
          <w:color w:val="000000"/>
          <w:lang w:val="et-EE"/>
        </w:rPr>
        <w:t>”</w:t>
      </w:r>
      <w:r>
        <w:rPr>
          <w:b/>
          <w:color w:val="000000"/>
          <w:lang w:val="et-EE"/>
        </w:rPr>
        <w:t xml:space="preserve"> </w:t>
      </w:r>
      <w:r>
        <w:rPr>
          <w:b/>
          <w:bCs/>
          <w:color w:val="000000"/>
          <w:lang w:val="et-EE"/>
        </w:rPr>
        <w:t>paskaidrojuma raksts</w:t>
      </w:r>
    </w:p>
    <w:p w14:paraId="1F6D0965" w14:textId="77777777" w:rsidR="00FD3B6A" w:rsidRDefault="00FD3B6A" w:rsidP="00FD3B6A">
      <w:pPr>
        <w:ind w:left="720"/>
        <w:contextualSpacing/>
        <w:jc w:val="both"/>
        <w:rPr>
          <w:bCs/>
          <w:color w:val="00000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FD3B6A" w14:paraId="77D33569" w14:textId="77777777" w:rsidTr="00FD3B6A">
        <w:tc>
          <w:tcPr>
            <w:tcW w:w="2901" w:type="dxa"/>
            <w:tcBorders>
              <w:top w:val="single" w:sz="4" w:space="0" w:color="auto"/>
              <w:left w:val="single" w:sz="4" w:space="0" w:color="auto"/>
              <w:bottom w:val="single" w:sz="4" w:space="0" w:color="auto"/>
              <w:right w:val="single" w:sz="4" w:space="0" w:color="auto"/>
            </w:tcBorders>
            <w:hideMark/>
          </w:tcPr>
          <w:p w14:paraId="350E2AAE" w14:textId="77777777" w:rsidR="00FD3B6A" w:rsidRDefault="00FD3B6A">
            <w:pPr>
              <w:tabs>
                <w:tab w:val="left" w:pos="8364"/>
              </w:tabs>
              <w:spacing w:line="256" w:lineRule="auto"/>
              <w:jc w:val="center"/>
              <w:rPr>
                <w:color w:val="000000"/>
                <w:lang w:eastAsia="en-US"/>
              </w:rPr>
            </w:pPr>
            <w:r>
              <w:rPr>
                <w:color w:val="000000"/>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7B881785" w14:textId="77777777" w:rsidR="00FD3B6A" w:rsidRDefault="00FD3B6A">
            <w:pPr>
              <w:tabs>
                <w:tab w:val="left" w:pos="8364"/>
              </w:tabs>
              <w:spacing w:line="256" w:lineRule="auto"/>
              <w:jc w:val="center"/>
              <w:rPr>
                <w:color w:val="000000"/>
                <w:lang w:eastAsia="en-US"/>
              </w:rPr>
            </w:pPr>
            <w:r>
              <w:rPr>
                <w:color w:val="000000"/>
                <w:lang w:eastAsia="en-US"/>
              </w:rPr>
              <w:t>Sadaļas paskaidrojums</w:t>
            </w:r>
          </w:p>
          <w:p w14:paraId="2EFB4001" w14:textId="77777777" w:rsidR="00FD3B6A" w:rsidRDefault="00FD3B6A">
            <w:pPr>
              <w:tabs>
                <w:tab w:val="left" w:pos="8364"/>
              </w:tabs>
              <w:spacing w:line="256" w:lineRule="auto"/>
              <w:jc w:val="center"/>
              <w:rPr>
                <w:color w:val="000000"/>
                <w:lang w:eastAsia="en-US"/>
              </w:rPr>
            </w:pPr>
          </w:p>
        </w:tc>
      </w:tr>
      <w:tr w:rsidR="00FD3B6A" w14:paraId="01C5FCEB" w14:textId="77777777" w:rsidTr="00FD3B6A">
        <w:tc>
          <w:tcPr>
            <w:tcW w:w="2901" w:type="dxa"/>
            <w:tcBorders>
              <w:top w:val="single" w:sz="4" w:space="0" w:color="auto"/>
              <w:left w:val="single" w:sz="4" w:space="0" w:color="auto"/>
              <w:bottom w:val="single" w:sz="4" w:space="0" w:color="auto"/>
              <w:right w:val="single" w:sz="4" w:space="0" w:color="auto"/>
            </w:tcBorders>
            <w:hideMark/>
          </w:tcPr>
          <w:p w14:paraId="7CB4EF2F" w14:textId="77777777" w:rsidR="00FD3B6A" w:rsidRDefault="00FD3B6A">
            <w:pPr>
              <w:tabs>
                <w:tab w:val="left" w:pos="8364"/>
              </w:tabs>
              <w:spacing w:line="256" w:lineRule="auto"/>
              <w:rPr>
                <w:color w:val="000000"/>
                <w:lang w:eastAsia="en-US"/>
              </w:rPr>
            </w:pPr>
            <w:r>
              <w:rPr>
                <w:color w:val="000000"/>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4448C999" w14:textId="77777777" w:rsidR="00FD3B6A" w:rsidRDefault="00FD3B6A">
            <w:pPr>
              <w:autoSpaceDE w:val="0"/>
              <w:adjustRightInd w:val="0"/>
              <w:spacing w:line="256" w:lineRule="auto"/>
              <w:jc w:val="both"/>
              <w:rPr>
                <w:lang w:eastAsia="en-US"/>
              </w:rPr>
            </w:pPr>
            <w:r>
              <w:rPr>
                <w:color w:val="000000"/>
                <w:lang w:eastAsia="en-US"/>
              </w:rPr>
              <w:t xml:space="preserve">Ar 2022.gada 1.martu stājās spēkā grozījumi Ministru kabineta 2014.gada 2.septembra noteikumos Nr.529 „Ēku būvnoteikumi” kas maina arī būvniecības dokumentu veidus un procesus. Līdz ar to ir nepieciešams nodrošināt </w:t>
            </w:r>
            <w:r>
              <w:rPr>
                <w:lang w:eastAsia="en-US"/>
              </w:rPr>
              <w:t>Dobeles novada</w:t>
            </w:r>
            <w:r>
              <w:rPr>
                <w:spacing w:val="-3"/>
                <w:lang w:eastAsia="en-US"/>
              </w:rPr>
              <w:t xml:space="preserve"> </w:t>
            </w:r>
            <w:r>
              <w:rPr>
                <w:lang w:eastAsia="en-US"/>
              </w:rPr>
              <w:t>pašvaldības 2022.gada 24.februāra saistošajos noteikumos Nr.10 „</w:t>
            </w:r>
            <w:r>
              <w:rPr>
                <w:color w:val="000000"/>
                <w:lang w:val="et-EE" w:eastAsia="en-US"/>
              </w:rPr>
              <w:t>P</w:t>
            </w:r>
            <w:r>
              <w:rPr>
                <w:bCs/>
                <w:color w:val="000000"/>
                <w:lang w:val="et-EE" w:eastAsia="en-US"/>
              </w:rPr>
              <w:t>ar Dobeles novada pašvaldības nodevām</w:t>
            </w:r>
            <w:r>
              <w:rPr>
                <w:lang w:eastAsia="en-US"/>
              </w:rPr>
              <w:t xml:space="preserve">” atbilstību arī šiem Ministru kabineta noteikumiem (neparedz vairāk izsniegt tādu dokumenta veidu kā apliecinājuma karti). </w:t>
            </w:r>
          </w:p>
          <w:p w14:paraId="376ABF3C" w14:textId="77777777" w:rsidR="00FD3B6A" w:rsidRDefault="00FD3B6A">
            <w:pPr>
              <w:autoSpaceDE w:val="0"/>
              <w:adjustRightInd w:val="0"/>
              <w:spacing w:line="256" w:lineRule="auto"/>
              <w:jc w:val="both"/>
              <w:rPr>
                <w:color w:val="000000"/>
                <w:lang w:eastAsia="en-US"/>
              </w:rPr>
            </w:pPr>
            <w:r>
              <w:rPr>
                <w:color w:val="000000"/>
                <w:lang w:eastAsia="en-US"/>
              </w:rPr>
              <w:t xml:space="preserve">Pieaugušas arī Būvvaldes izstrādāto dokumentu izmaksas. Lai arī </w:t>
            </w:r>
            <w:r>
              <w:rPr>
                <w:iCs/>
                <w:color w:val="000000"/>
                <w:lang w:val="et-EE" w:eastAsia="en-US"/>
              </w:rPr>
              <w:t xml:space="preserve">likuma "Par nodokļiem un nodevām" 1. panta 3.punkts nosaka, ka </w:t>
            </w:r>
            <w:r>
              <w:rPr>
                <w:color w:val="000000"/>
                <w:shd w:val="clear" w:color="auto" w:fill="FFFFFF"/>
                <w:lang w:eastAsia="en-US"/>
              </w:rPr>
              <w:t xml:space="preserve">pašvaldības nodevas apmērs nav tiešā veidā saistīts ar pašvaldības institūcijas vai tās struktūrvienības veiktās darbības izmaksu segšanu; tomēr vērtēts ir arī </w:t>
            </w:r>
            <w:r>
              <w:rPr>
                <w:iCs/>
                <w:color w:val="000000"/>
                <w:lang w:val="et-EE" w:eastAsia="en-US"/>
              </w:rPr>
              <w:t xml:space="preserve">Ministru kabineta 2005. gada 28. jūnija noteikumu Nr. 480 "Noteikumi par kārtību, kādā pašvaldības var uzlikt pašvaldības nodevas" 4.punkta regulējums, kas nosaka, ka </w:t>
            </w:r>
            <w:r>
              <w:rPr>
                <w:color w:val="000000"/>
                <w:shd w:val="clear" w:color="auto" w:fill="FFFFFF"/>
                <w:lang w:eastAsia="en-US"/>
              </w:rPr>
              <w:t>pirms pašvaldības nodevas likmes noteikšanas pašvaldības dome izvērtē tās apmēra samērīgumu pašvaldības paredzētajam nodrošinājumam.</w:t>
            </w:r>
          </w:p>
          <w:p w14:paraId="153733AC" w14:textId="77777777" w:rsidR="00FD3B6A" w:rsidRDefault="00FD3B6A">
            <w:pPr>
              <w:autoSpaceDE w:val="0"/>
              <w:adjustRightInd w:val="0"/>
              <w:spacing w:line="256" w:lineRule="auto"/>
              <w:jc w:val="both"/>
              <w:rPr>
                <w:color w:val="000000"/>
                <w:lang w:eastAsia="en-US"/>
              </w:rPr>
            </w:pPr>
            <w:r>
              <w:rPr>
                <w:color w:val="000000"/>
                <w:lang w:eastAsia="en-US"/>
              </w:rPr>
              <w:t xml:space="preserve">Ņemot vērā iepriekš minēto, izstrādāti Dobeles novada pašvaldības saistošie noteikumi Nr.22 </w:t>
            </w:r>
            <w:r>
              <w:rPr>
                <w:lang w:eastAsia="en-US"/>
              </w:rPr>
              <w:t>„Grozījumi Dobeles novada</w:t>
            </w:r>
            <w:r>
              <w:rPr>
                <w:spacing w:val="-3"/>
                <w:lang w:eastAsia="en-US"/>
              </w:rPr>
              <w:t xml:space="preserve"> </w:t>
            </w:r>
            <w:r>
              <w:rPr>
                <w:lang w:eastAsia="en-US"/>
              </w:rPr>
              <w:t>pašvaldības 2022.gada 24.februāra saistošajos noteikumos Nr.10 „</w:t>
            </w:r>
            <w:r>
              <w:rPr>
                <w:color w:val="000000"/>
                <w:lang w:val="et-EE" w:eastAsia="en-US"/>
              </w:rPr>
              <w:t>P</w:t>
            </w:r>
            <w:r>
              <w:rPr>
                <w:bCs/>
                <w:color w:val="000000"/>
                <w:lang w:val="et-EE" w:eastAsia="en-US"/>
              </w:rPr>
              <w:t>ar Dobeles novada pašvaldības nodevām</w:t>
            </w:r>
            <w:r>
              <w:rPr>
                <w:lang w:eastAsia="en-US"/>
              </w:rPr>
              <w:t>”</w:t>
            </w:r>
            <w:r>
              <w:rPr>
                <w:bCs/>
                <w:lang w:eastAsia="en-US"/>
              </w:rPr>
              <w:t>”</w:t>
            </w:r>
            <w:r>
              <w:rPr>
                <w:bCs/>
                <w:color w:val="000000"/>
                <w:lang w:eastAsia="en-US"/>
              </w:rPr>
              <w:t xml:space="preserve"> (turpmāk - Noteikumi).</w:t>
            </w:r>
          </w:p>
        </w:tc>
      </w:tr>
      <w:tr w:rsidR="00FD3B6A" w14:paraId="30749C76" w14:textId="77777777" w:rsidTr="00FD3B6A">
        <w:tc>
          <w:tcPr>
            <w:tcW w:w="2901" w:type="dxa"/>
            <w:tcBorders>
              <w:top w:val="single" w:sz="4" w:space="0" w:color="auto"/>
              <w:left w:val="single" w:sz="4" w:space="0" w:color="auto"/>
              <w:bottom w:val="single" w:sz="4" w:space="0" w:color="auto"/>
              <w:right w:val="single" w:sz="4" w:space="0" w:color="auto"/>
            </w:tcBorders>
            <w:hideMark/>
          </w:tcPr>
          <w:p w14:paraId="23847606" w14:textId="77777777" w:rsidR="00FD3B6A" w:rsidRDefault="00FD3B6A">
            <w:pPr>
              <w:tabs>
                <w:tab w:val="left" w:pos="8364"/>
              </w:tabs>
              <w:spacing w:line="256" w:lineRule="auto"/>
              <w:rPr>
                <w:color w:val="000000"/>
                <w:lang w:eastAsia="en-US"/>
              </w:rPr>
            </w:pPr>
            <w:r>
              <w:rPr>
                <w:color w:val="000000"/>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2BB095EE" w14:textId="77777777" w:rsidR="00FD3B6A" w:rsidRDefault="00FD3B6A">
            <w:pPr>
              <w:autoSpaceDE w:val="0"/>
              <w:adjustRightInd w:val="0"/>
              <w:spacing w:line="256" w:lineRule="auto"/>
              <w:rPr>
                <w:lang w:eastAsia="en-US"/>
              </w:rPr>
            </w:pPr>
            <w:r>
              <w:rPr>
                <w:color w:val="000000"/>
                <w:shd w:val="clear" w:color="auto" w:fill="FFFFFF"/>
                <w:lang w:eastAsia="en-US"/>
              </w:rPr>
              <w:t>Noteikumu būtība ir precizēt pašvaldības nodevas objektu un tam piemērojamas likmes.</w:t>
            </w:r>
          </w:p>
        </w:tc>
      </w:tr>
      <w:tr w:rsidR="00FD3B6A" w14:paraId="3EE2A62E" w14:textId="77777777" w:rsidTr="00FD3B6A">
        <w:tc>
          <w:tcPr>
            <w:tcW w:w="2901" w:type="dxa"/>
            <w:tcBorders>
              <w:top w:val="single" w:sz="4" w:space="0" w:color="auto"/>
              <w:left w:val="single" w:sz="4" w:space="0" w:color="auto"/>
              <w:bottom w:val="single" w:sz="4" w:space="0" w:color="auto"/>
              <w:right w:val="single" w:sz="4" w:space="0" w:color="auto"/>
            </w:tcBorders>
            <w:hideMark/>
          </w:tcPr>
          <w:p w14:paraId="04A31BE9" w14:textId="77777777" w:rsidR="00FD3B6A" w:rsidRDefault="00FD3B6A">
            <w:pPr>
              <w:tabs>
                <w:tab w:val="left" w:pos="8364"/>
              </w:tabs>
              <w:spacing w:line="256" w:lineRule="auto"/>
              <w:rPr>
                <w:color w:val="000000"/>
                <w:lang w:eastAsia="en-US"/>
              </w:rPr>
            </w:pPr>
            <w:r>
              <w:rPr>
                <w:color w:val="000000"/>
                <w:lang w:eastAsia="en-US"/>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0072603D" w14:textId="77777777" w:rsidR="00FD3B6A" w:rsidRDefault="00FD3B6A">
            <w:pPr>
              <w:autoSpaceDE w:val="0"/>
              <w:adjustRightInd w:val="0"/>
              <w:spacing w:line="256" w:lineRule="auto"/>
              <w:rPr>
                <w:lang w:eastAsia="en-US"/>
              </w:rPr>
            </w:pPr>
            <w:r>
              <w:rPr>
                <w:color w:val="000000"/>
                <w:shd w:val="clear" w:color="auto" w:fill="FFFFFF"/>
                <w:lang w:eastAsia="en-US"/>
              </w:rPr>
              <w:t>Ietekme nav paredzama.</w:t>
            </w:r>
          </w:p>
        </w:tc>
      </w:tr>
      <w:tr w:rsidR="00FD3B6A" w14:paraId="30ADF6C1" w14:textId="77777777" w:rsidTr="00FD3B6A">
        <w:trPr>
          <w:trHeight w:val="1451"/>
        </w:trPr>
        <w:tc>
          <w:tcPr>
            <w:tcW w:w="2901" w:type="dxa"/>
            <w:tcBorders>
              <w:top w:val="single" w:sz="4" w:space="0" w:color="auto"/>
              <w:left w:val="single" w:sz="4" w:space="0" w:color="auto"/>
              <w:bottom w:val="single" w:sz="4" w:space="0" w:color="auto"/>
              <w:right w:val="single" w:sz="4" w:space="0" w:color="auto"/>
            </w:tcBorders>
            <w:hideMark/>
          </w:tcPr>
          <w:p w14:paraId="180DF806" w14:textId="77777777" w:rsidR="00FD3B6A" w:rsidRDefault="00FD3B6A">
            <w:pPr>
              <w:tabs>
                <w:tab w:val="left" w:pos="8364"/>
              </w:tabs>
              <w:spacing w:line="256" w:lineRule="auto"/>
              <w:rPr>
                <w:color w:val="000000"/>
                <w:lang w:eastAsia="en-US"/>
              </w:rPr>
            </w:pPr>
            <w:r>
              <w:rPr>
                <w:color w:val="000000"/>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hideMark/>
          </w:tcPr>
          <w:p w14:paraId="6AF0BDCB" w14:textId="77777777" w:rsidR="00FD3B6A" w:rsidRDefault="00FD3B6A">
            <w:pPr>
              <w:autoSpaceDE w:val="0"/>
              <w:adjustRightInd w:val="0"/>
              <w:spacing w:line="256" w:lineRule="auto"/>
              <w:rPr>
                <w:lang w:eastAsia="en-US"/>
              </w:rPr>
            </w:pPr>
            <w:r>
              <w:rPr>
                <w:color w:val="000000"/>
                <w:shd w:val="clear" w:color="auto" w:fill="FFFFFF"/>
                <w:lang w:eastAsia="en-US"/>
              </w:rPr>
              <w:t>Noteikumu projekts tiešā veidā neietekmēs sabiedrību un uzņēmējdarbību.</w:t>
            </w:r>
          </w:p>
        </w:tc>
      </w:tr>
      <w:tr w:rsidR="00FD3B6A" w14:paraId="41183AA2" w14:textId="77777777" w:rsidTr="00FD3B6A">
        <w:tc>
          <w:tcPr>
            <w:tcW w:w="2901" w:type="dxa"/>
            <w:tcBorders>
              <w:top w:val="single" w:sz="4" w:space="0" w:color="auto"/>
              <w:left w:val="single" w:sz="4" w:space="0" w:color="auto"/>
              <w:bottom w:val="single" w:sz="4" w:space="0" w:color="auto"/>
              <w:right w:val="single" w:sz="4" w:space="0" w:color="auto"/>
            </w:tcBorders>
            <w:hideMark/>
          </w:tcPr>
          <w:p w14:paraId="1CE01412" w14:textId="77777777" w:rsidR="00FD3B6A" w:rsidRDefault="00FD3B6A">
            <w:pPr>
              <w:tabs>
                <w:tab w:val="left" w:pos="8364"/>
              </w:tabs>
              <w:spacing w:line="256" w:lineRule="auto"/>
              <w:rPr>
                <w:color w:val="000000"/>
                <w:lang w:eastAsia="en-US"/>
              </w:rPr>
            </w:pPr>
            <w:r>
              <w:rPr>
                <w:color w:val="000000"/>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5B6EB4BA" w14:textId="77777777" w:rsidR="00FD3B6A" w:rsidRDefault="00FD3B6A">
            <w:pPr>
              <w:autoSpaceDE w:val="0"/>
              <w:adjustRightInd w:val="0"/>
              <w:spacing w:line="256" w:lineRule="auto"/>
              <w:jc w:val="both"/>
              <w:rPr>
                <w:color w:val="000000"/>
                <w:lang w:eastAsia="en-US"/>
              </w:rPr>
            </w:pPr>
            <w:r>
              <w:rPr>
                <w:color w:val="000000"/>
                <w:shd w:val="clear" w:color="auto" w:fill="FFFFFF"/>
                <w:lang w:eastAsia="en-US"/>
              </w:rPr>
              <w:t>Institūcija, kurā privātpersona var vērsties par noteikumu piemērošanā, ir Dobeles novada pašvaldība.</w:t>
            </w:r>
          </w:p>
        </w:tc>
      </w:tr>
      <w:tr w:rsidR="00FD3B6A" w14:paraId="226D05BB" w14:textId="77777777" w:rsidTr="00FD3B6A">
        <w:trPr>
          <w:trHeight w:val="70"/>
        </w:trPr>
        <w:tc>
          <w:tcPr>
            <w:tcW w:w="2901" w:type="dxa"/>
            <w:tcBorders>
              <w:top w:val="single" w:sz="4" w:space="0" w:color="auto"/>
              <w:left w:val="single" w:sz="4" w:space="0" w:color="auto"/>
              <w:bottom w:val="single" w:sz="4" w:space="0" w:color="auto"/>
              <w:right w:val="single" w:sz="4" w:space="0" w:color="auto"/>
            </w:tcBorders>
            <w:hideMark/>
          </w:tcPr>
          <w:p w14:paraId="598E2461" w14:textId="77777777" w:rsidR="00FD3B6A" w:rsidRDefault="00FD3B6A">
            <w:pPr>
              <w:tabs>
                <w:tab w:val="left" w:pos="8364"/>
              </w:tabs>
              <w:spacing w:line="256" w:lineRule="auto"/>
              <w:rPr>
                <w:color w:val="000000"/>
                <w:lang w:eastAsia="en-US"/>
              </w:rPr>
            </w:pPr>
            <w:r>
              <w:rPr>
                <w:color w:val="000000"/>
                <w:lang w:eastAsia="en-US"/>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3D167AAD" w14:textId="77777777" w:rsidR="00FD3B6A" w:rsidRDefault="00FD3B6A">
            <w:pPr>
              <w:tabs>
                <w:tab w:val="left" w:pos="8364"/>
              </w:tabs>
              <w:autoSpaceDE w:val="0"/>
              <w:adjustRightInd w:val="0"/>
              <w:spacing w:line="256" w:lineRule="auto"/>
              <w:jc w:val="both"/>
              <w:rPr>
                <w:color w:val="000000"/>
                <w:lang w:eastAsia="en-US"/>
              </w:rPr>
            </w:pPr>
            <w:r>
              <w:rPr>
                <w:color w:val="000000"/>
                <w:lang w:eastAsia="en-US"/>
              </w:rPr>
              <w:t>Noteikumu izstrādes procesā konsultācijas ar privātpersonām netika veiktas.</w:t>
            </w:r>
          </w:p>
        </w:tc>
      </w:tr>
    </w:tbl>
    <w:p w14:paraId="4B81AA54" w14:textId="77777777" w:rsidR="00FD3B6A" w:rsidRDefault="00FD3B6A" w:rsidP="00FD3B6A">
      <w:pPr>
        <w:jc w:val="center"/>
        <w:rPr>
          <w:b/>
          <w:bCs/>
          <w:color w:val="000000"/>
          <w:lang w:eastAsia="ar-SA"/>
        </w:rPr>
      </w:pPr>
    </w:p>
    <w:p w14:paraId="487038B9" w14:textId="77777777" w:rsidR="00FD3B6A" w:rsidRDefault="00FD3B6A" w:rsidP="00FD3B6A">
      <w:pPr>
        <w:jc w:val="center"/>
        <w:rPr>
          <w:b/>
          <w:bCs/>
        </w:rPr>
      </w:pPr>
      <w:r>
        <w:t>Domes priekšsēdētājs</w:t>
      </w:r>
      <w:r>
        <w:tab/>
      </w:r>
      <w:r>
        <w:tab/>
      </w:r>
      <w:r>
        <w:tab/>
      </w:r>
      <w:r>
        <w:tab/>
      </w:r>
      <w:r>
        <w:tab/>
      </w:r>
      <w:r>
        <w:tab/>
      </w:r>
      <w:r>
        <w:tab/>
      </w:r>
      <w:r>
        <w:tab/>
      </w:r>
      <w:proofErr w:type="spellStart"/>
      <w:r>
        <w:t>I.Gorskis</w:t>
      </w:r>
      <w:proofErr w:type="spellEnd"/>
    </w:p>
    <w:p w14:paraId="143CF3BE" w14:textId="77777777" w:rsidR="00FD3B6A" w:rsidRDefault="00FD3B6A" w:rsidP="00FD3B6A"/>
    <w:p w14:paraId="3932DDFB" w14:textId="77777777" w:rsidR="00391E07" w:rsidRPr="00133B5E" w:rsidRDefault="00391E07" w:rsidP="00391E07">
      <w:pPr>
        <w:autoSpaceDE w:val="0"/>
        <w:adjustRightInd w:val="0"/>
        <w:jc w:val="both"/>
        <w:rPr>
          <w:color w:val="000000"/>
          <w:lang w:val="et-EE"/>
        </w:rPr>
      </w:pPr>
      <w:bookmarkStart w:id="2" w:name="_GoBack"/>
      <w:bookmarkEnd w:id="2"/>
    </w:p>
    <w:p w14:paraId="2939DCED" w14:textId="77777777" w:rsidR="00D85B94" w:rsidRDefault="00D85B94"/>
    <w:sectPr w:rsidR="00D85B94" w:rsidSect="00391E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52E1"/>
    <w:multiLevelType w:val="hybridMultilevel"/>
    <w:tmpl w:val="6E147978"/>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07"/>
    <w:rsid w:val="00391E07"/>
    <w:rsid w:val="00D85B94"/>
    <w:rsid w:val="00FD3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0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B6A"/>
    <w:rPr>
      <w:rFonts w:ascii="Tahoma" w:hAnsi="Tahoma" w:cs="Tahoma"/>
      <w:sz w:val="16"/>
      <w:szCs w:val="16"/>
    </w:rPr>
  </w:style>
  <w:style w:type="character" w:customStyle="1" w:styleId="BalloonTextChar">
    <w:name w:val="Balloon Text Char"/>
    <w:basedOn w:val="DefaultParagraphFont"/>
    <w:link w:val="BalloonText"/>
    <w:uiPriority w:val="99"/>
    <w:semiHidden/>
    <w:rsid w:val="00FD3B6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0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B6A"/>
    <w:rPr>
      <w:rFonts w:ascii="Tahoma" w:hAnsi="Tahoma" w:cs="Tahoma"/>
      <w:sz w:val="16"/>
      <w:szCs w:val="16"/>
    </w:rPr>
  </w:style>
  <w:style w:type="character" w:customStyle="1" w:styleId="BalloonTextChar">
    <w:name w:val="Balloon Text Char"/>
    <w:basedOn w:val="DefaultParagraphFont"/>
    <w:link w:val="BalloonText"/>
    <w:uiPriority w:val="99"/>
    <w:semiHidden/>
    <w:rsid w:val="00FD3B6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2253</Words>
  <Characters>1285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2022-06-01T06:33:00Z</dcterms:created>
  <dcterms:modified xsi:type="dcterms:W3CDTF">2022-06-01T06:33:00Z</dcterms:modified>
</cp:coreProperties>
</file>