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w:t>
      </w:r>
      <w:r w:rsidR="005613DD">
        <w:rPr>
          <w:rFonts w:ascii="Times New Roman" w:hAnsi="Times New Roman"/>
          <w:sz w:val="24"/>
          <w:szCs w:val="24"/>
        </w:rPr>
        <w:t>9</w:t>
      </w:r>
      <w:r w:rsidR="00D33ECD">
        <w:rPr>
          <w:rFonts w:ascii="Times New Roman" w:hAnsi="Times New Roman"/>
          <w:sz w:val="24"/>
          <w:szCs w:val="24"/>
        </w:rPr>
        <w:t>4</w:t>
      </w:r>
      <w:r w:rsidRPr="004959D2">
        <w:rPr>
          <w:rFonts w:ascii="Times New Roman" w:hAnsi="Times New Roman"/>
          <w:sz w:val="24"/>
          <w:szCs w:val="24"/>
        </w:rPr>
        <w:t>/6</w:t>
      </w:r>
    </w:p>
    <w:p w:rsidR="00402669" w:rsidRDefault="00402669" w:rsidP="00D33ECD">
      <w:pPr>
        <w:spacing w:after="0" w:line="240" w:lineRule="auto"/>
        <w:jc w:val="center"/>
        <w:rPr>
          <w:rFonts w:ascii="Times New Roman" w:hAnsi="Times New Roman"/>
          <w:b/>
          <w:sz w:val="24"/>
          <w:szCs w:val="24"/>
        </w:rPr>
      </w:pPr>
    </w:p>
    <w:p w:rsidR="00402669" w:rsidRPr="00402669" w:rsidRDefault="00402669" w:rsidP="00402669">
      <w:pPr>
        <w:tabs>
          <w:tab w:val="left" w:pos="-23852"/>
        </w:tabs>
        <w:rPr>
          <w:rFonts w:ascii="Times New Roman" w:hAnsi="Times New Roman"/>
        </w:rPr>
      </w:pPr>
      <w:r w:rsidRPr="00402669">
        <w:rPr>
          <w:rFonts w:ascii="Times New Roman" w:hAnsi="Times New Roman"/>
        </w:rPr>
        <w:t xml:space="preserve">Ar grozījumiem: </w:t>
      </w:r>
    </w:p>
    <w:p w:rsidR="00257CAB" w:rsidRPr="00257CAB" w:rsidRDefault="00402669" w:rsidP="00257CAB">
      <w:pPr>
        <w:pStyle w:val="ListParagraph"/>
        <w:numPr>
          <w:ilvl w:val="0"/>
          <w:numId w:val="27"/>
        </w:numPr>
        <w:ind w:right="43"/>
        <w:jc w:val="both"/>
        <w:rPr>
          <w:bCs/>
        </w:rPr>
      </w:pPr>
      <w:r w:rsidRPr="00257CAB">
        <w:t>Dobeles novada domes 2021.gada 28.oktobra lēmums Nr.23</w:t>
      </w:r>
      <w:r w:rsidRPr="00257CAB">
        <w:t>5</w:t>
      </w:r>
      <w:r w:rsidRPr="00257CAB">
        <w:t xml:space="preserve">/13 </w:t>
      </w:r>
      <w:r w:rsidR="00257CAB" w:rsidRPr="00257CAB">
        <w:t>Par nolikuma “Grozījums nolikumā</w:t>
      </w:r>
      <w:r w:rsidR="00257CAB" w:rsidRPr="00257CAB">
        <w:rPr>
          <w:color w:val="333333"/>
        </w:rPr>
        <w:t xml:space="preserve"> </w:t>
      </w:r>
      <w:r w:rsidR="00257CAB" w:rsidRPr="00257CAB">
        <w:t>„Bēnes Mūzikas un mākslas skolas nolikums”” apstiprināšanu</w:t>
      </w:r>
    </w:p>
    <w:p w:rsidR="00257CAB" w:rsidRDefault="00257CAB" w:rsidP="00257CAB">
      <w:pPr>
        <w:pStyle w:val="ListParagraph"/>
        <w:widowControl/>
        <w:suppressAutoHyphens w:val="0"/>
        <w:ind w:right="43"/>
        <w:jc w:val="center"/>
        <w:rPr>
          <w:b/>
        </w:rPr>
      </w:pPr>
    </w:p>
    <w:p w:rsidR="00D33ECD" w:rsidRPr="00257CAB" w:rsidRDefault="00D33ECD" w:rsidP="00257CAB">
      <w:pPr>
        <w:pStyle w:val="ListParagraph"/>
        <w:widowControl/>
        <w:suppressAutoHyphens w:val="0"/>
        <w:ind w:right="43"/>
        <w:jc w:val="center"/>
        <w:rPr>
          <w:b/>
        </w:rPr>
      </w:pPr>
      <w:bookmarkStart w:id="0" w:name="_GoBack"/>
      <w:bookmarkEnd w:id="0"/>
      <w:r w:rsidRPr="00257CAB">
        <w:rPr>
          <w:b/>
        </w:rPr>
        <w:t>BĒNES MŪZIKAS UN MĀKSLAS SKOLAS</w:t>
      </w:r>
    </w:p>
    <w:p w:rsidR="00D33ECD" w:rsidRPr="00D33ECD" w:rsidRDefault="00D33ECD" w:rsidP="00257CAB">
      <w:pPr>
        <w:spacing w:after="0" w:line="240" w:lineRule="auto"/>
        <w:jc w:val="center"/>
        <w:rPr>
          <w:rFonts w:ascii="Times New Roman" w:hAnsi="Times New Roman"/>
          <w:b/>
          <w:sz w:val="24"/>
          <w:szCs w:val="24"/>
        </w:rPr>
      </w:pPr>
      <w:smartTag w:uri="schemas-tilde-lv/tildestengine" w:element="veidnes">
        <w:smartTagPr>
          <w:attr w:name="text" w:val="NOLIKUMS&#10;"/>
          <w:attr w:name="baseform" w:val="nolikums"/>
          <w:attr w:name="id" w:val="-1"/>
        </w:smartTagPr>
        <w:r w:rsidRPr="00D33ECD">
          <w:rPr>
            <w:rFonts w:ascii="Times New Roman" w:hAnsi="Times New Roman"/>
            <w:b/>
            <w:sz w:val="24"/>
            <w:szCs w:val="24"/>
          </w:rPr>
          <w:t>NOLIKUMS</w:t>
        </w:r>
      </w:smartTag>
    </w:p>
    <w:p w:rsidR="00D33ECD" w:rsidRPr="00D33ECD" w:rsidRDefault="00D33ECD" w:rsidP="00D33ECD">
      <w:pPr>
        <w:spacing w:after="0" w:line="240" w:lineRule="auto"/>
        <w:jc w:val="center"/>
        <w:rPr>
          <w:rFonts w:ascii="Times New Roman" w:hAnsi="Times New Roman"/>
          <w:b/>
          <w:sz w:val="24"/>
          <w:szCs w:val="24"/>
        </w:rPr>
      </w:pPr>
      <w:r w:rsidRPr="00D33ECD">
        <w:rPr>
          <w:rFonts w:ascii="Times New Roman" w:hAnsi="Times New Roman"/>
          <w:bCs/>
          <w:sz w:val="24"/>
          <w:szCs w:val="24"/>
        </w:rPr>
        <w:t>Dobelē</w:t>
      </w:r>
    </w:p>
    <w:p w:rsidR="00D33ECD" w:rsidRPr="00D33ECD" w:rsidRDefault="00D33ECD" w:rsidP="00D33ECD">
      <w:pPr>
        <w:spacing w:after="0" w:line="240" w:lineRule="auto"/>
        <w:contextualSpacing/>
        <w:jc w:val="right"/>
        <w:rPr>
          <w:rFonts w:ascii="Times New Roman" w:hAnsi="Times New Roman"/>
          <w:sz w:val="24"/>
          <w:szCs w:val="24"/>
        </w:rPr>
      </w:pPr>
      <w:r w:rsidRPr="00D33ECD">
        <w:rPr>
          <w:rFonts w:ascii="Times New Roman" w:hAnsi="Times New Roman"/>
          <w:sz w:val="24"/>
          <w:szCs w:val="24"/>
        </w:rPr>
        <w:t xml:space="preserve">Izdots saskaņā ar </w:t>
      </w:r>
    </w:p>
    <w:p w:rsidR="00D33ECD" w:rsidRPr="00D33ECD" w:rsidRDefault="00D33ECD" w:rsidP="00D33ECD">
      <w:pPr>
        <w:spacing w:after="0" w:line="240" w:lineRule="auto"/>
        <w:jc w:val="right"/>
        <w:rPr>
          <w:rFonts w:ascii="Times New Roman" w:hAnsi="Times New Roman"/>
          <w:sz w:val="24"/>
          <w:szCs w:val="24"/>
        </w:rPr>
      </w:pPr>
      <w:r w:rsidRPr="00D33ECD">
        <w:rPr>
          <w:rFonts w:ascii="Times New Roman" w:hAnsi="Times New Roman"/>
          <w:sz w:val="24"/>
          <w:szCs w:val="24"/>
        </w:rPr>
        <w:t>Izglītības likuma 22. panta pirmo daļu,</w:t>
      </w:r>
    </w:p>
    <w:p w:rsidR="00D33ECD" w:rsidRPr="00D33ECD" w:rsidRDefault="00D33ECD" w:rsidP="00D33ECD">
      <w:pPr>
        <w:spacing w:after="0" w:line="240" w:lineRule="auto"/>
        <w:jc w:val="right"/>
        <w:rPr>
          <w:rFonts w:ascii="Times New Roman" w:hAnsi="Times New Roman"/>
          <w:sz w:val="24"/>
          <w:szCs w:val="24"/>
        </w:rPr>
      </w:pPr>
      <w:r w:rsidRPr="00D33ECD">
        <w:rPr>
          <w:rFonts w:ascii="Times New Roman" w:hAnsi="Times New Roman"/>
          <w:sz w:val="24"/>
          <w:szCs w:val="24"/>
        </w:rPr>
        <w:t xml:space="preserve">Profesionālās izglītības likuma </w:t>
      </w:r>
    </w:p>
    <w:p w:rsidR="00D33ECD" w:rsidRPr="00D33ECD" w:rsidRDefault="00D33ECD" w:rsidP="00D33ECD">
      <w:pPr>
        <w:spacing w:after="0" w:line="240" w:lineRule="auto"/>
        <w:jc w:val="right"/>
        <w:rPr>
          <w:rFonts w:ascii="Times New Roman" w:hAnsi="Times New Roman"/>
          <w:sz w:val="24"/>
          <w:szCs w:val="24"/>
        </w:rPr>
      </w:pPr>
      <w:r w:rsidRPr="00D33ECD">
        <w:rPr>
          <w:rFonts w:ascii="Times New Roman" w:hAnsi="Times New Roman"/>
          <w:sz w:val="24"/>
          <w:szCs w:val="24"/>
        </w:rPr>
        <w:t>15. panta pirmo daļu</w:t>
      </w:r>
    </w:p>
    <w:p w:rsidR="00D33ECD" w:rsidRPr="00D33ECD" w:rsidRDefault="00D33ECD" w:rsidP="00D33ECD">
      <w:pPr>
        <w:spacing w:after="0" w:line="240" w:lineRule="auto"/>
        <w:jc w:val="center"/>
        <w:rPr>
          <w:rFonts w:ascii="Times New Roman" w:hAnsi="Times New Roman"/>
          <w:sz w:val="24"/>
          <w:szCs w:val="24"/>
        </w:rPr>
      </w:pPr>
    </w:p>
    <w:p w:rsidR="00D33ECD" w:rsidRPr="00D33ECD" w:rsidRDefault="00D33ECD" w:rsidP="00D33ECD">
      <w:pPr>
        <w:spacing w:after="0" w:line="240" w:lineRule="auto"/>
        <w:jc w:val="center"/>
        <w:rPr>
          <w:rFonts w:ascii="Times New Roman" w:hAnsi="Times New Roman"/>
          <w:b/>
          <w:sz w:val="24"/>
          <w:szCs w:val="24"/>
        </w:rPr>
      </w:pPr>
      <w:r w:rsidRPr="00D33ECD">
        <w:rPr>
          <w:rFonts w:ascii="Times New Roman" w:hAnsi="Times New Roman"/>
          <w:b/>
          <w:sz w:val="24"/>
          <w:szCs w:val="24"/>
        </w:rPr>
        <w:t>I. Vispārīgie jautājumi</w:t>
      </w:r>
    </w:p>
    <w:p w:rsidR="00D33ECD" w:rsidRPr="00D33ECD" w:rsidRDefault="00D33ECD" w:rsidP="00D33ECD">
      <w:pPr>
        <w:pStyle w:val="ListParagraph"/>
        <w:widowControl/>
        <w:numPr>
          <w:ilvl w:val="0"/>
          <w:numId w:val="25"/>
        </w:numPr>
        <w:suppressAutoHyphens w:val="0"/>
        <w:ind w:left="0" w:hanging="284"/>
        <w:contextualSpacing/>
        <w:jc w:val="both"/>
        <w:rPr>
          <w:rFonts w:eastAsia="Times New Roman"/>
        </w:rPr>
      </w:pPr>
      <w:r w:rsidRPr="00D33ECD">
        <w:rPr>
          <w:rFonts w:eastAsia="Times New Roman"/>
        </w:rPr>
        <w:t xml:space="preserve">Bēnes Mūzikas un mākslas skola </w:t>
      </w:r>
      <w:r w:rsidRPr="00D33ECD">
        <w:rPr>
          <w:rFonts w:eastAsia="Times New Roman"/>
          <w:bCs/>
        </w:rPr>
        <w:t xml:space="preserve">(turpmāk – iestāde) ir Dobeles novada pašvaldības  (turpmāk – dibinātājs) dibināta mūzikas un mākslas profesionālās ievirzes </w:t>
      </w:r>
      <w:r w:rsidRPr="00D33ECD">
        <w:rPr>
          <w:rFonts w:eastAsia="Times New Roman"/>
        </w:rPr>
        <w:t>izglītības iestāde.</w:t>
      </w:r>
    </w:p>
    <w:p w:rsidR="00D33ECD" w:rsidRPr="00D33ECD" w:rsidRDefault="00D33ECD" w:rsidP="00D33ECD">
      <w:pPr>
        <w:numPr>
          <w:ilvl w:val="0"/>
          <w:numId w:val="25"/>
        </w:numPr>
        <w:spacing w:after="0" w:line="240" w:lineRule="auto"/>
        <w:ind w:left="0" w:hanging="284"/>
        <w:contextualSpacing/>
        <w:jc w:val="both"/>
        <w:rPr>
          <w:rFonts w:ascii="Times New Roman" w:hAnsi="Times New Roman"/>
          <w:sz w:val="24"/>
          <w:szCs w:val="24"/>
        </w:rPr>
      </w:pPr>
      <w:r w:rsidRPr="00D33ECD">
        <w:rPr>
          <w:rFonts w:ascii="Times New Roman" w:hAnsi="Times New Roman"/>
          <w:sz w:val="24"/>
          <w:szCs w:val="24"/>
        </w:rPr>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text" w:val="nolikums"/>
          <w:attr w:name="baseform" w:val="nolikums"/>
          <w:attr w:name="id" w:val="-1"/>
        </w:smartTagPr>
        <w:r w:rsidRPr="00D33ECD">
          <w:rPr>
            <w:rFonts w:ascii="Times New Roman" w:hAnsi="Times New Roman"/>
            <w:sz w:val="24"/>
            <w:szCs w:val="24"/>
          </w:rPr>
          <w:t>nolikums</w:t>
        </w:r>
      </w:smartTag>
      <w:r w:rsidRPr="00D33ECD">
        <w:rPr>
          <w:rFonts w:ascii="Times New Roman" w:hAnsi="Times New Roman"/>
          <w:sz w:val="24"/>
          <w:szCs w:val="24"/>
        </w:rPr>
        <w:t>.</w:t>
      </w:r>
    </w:p>
    <w:p w:rsidR="00D33ECD" w:rsidRPr="00D33ECD" w:rsidRDefault="00D33ECD" w:rsidP="00D33ECD">
      <w:pPr>
        <w:numPr>
          <w:ilvl w:val="0"/>
          <w:numId w:val="25"/>
        </w:numPr>
        <w:spacing w:after="0" w:line="240" w:lineRule="auto"/>
        <w:ind w:left="0" w:hanging="284"/>
        <w:contextualSpacing/>
        <w:jc w:val="both"/>
        <w:rPr>
          <w:rFonts w:ascii="Times New Roman" w:hAnsi="Times New Roman"/>
          <w:sz w:val="24"/>
          <w:szCs w:val="24"/>
        </w:rPr>
      </w:pPr>
      <w:r w:rsidRPr="00D33ECD">
        <w:rPr>
          <w:rFonts w:ascii="Times New Roman" w:hAnsi="Times New Roman"/>
          <w:sz w:val="24"/>
          <w:szCs w:val="24"/>
        </w:rPr>
        <w:t>Iestāde ir pastarpinātas pārvaldes iestāde, kas atrodas Dobeles novada Izglītības pārvaldes pakļautībā.</w:t>
      </w:r>
    </w:p>
    <w:p w:rsidR="00D33ECD" w:rsidRPr="00D33ECD" w:rsidRDefault="00D33ECD" w:rsidP="00D33ECD">
      <w:pPr>
        <w:numPr>
          <w:ilvl w:val="0"/>
          <w:numId w:val="25"/>
        </w:numPr>
        <w:spacing w:after="0" w:line="240" w:lineRule="auto"/>
        <w:ind w:left="0" w:hanging="284"/>
        <w:contextualSpacing/>
        <w:jc w:val="both"/>
        <w:rPr>
          <w:rFonts w:ascii="Times New Roman" w:hAnsi="Times New Roman"/>
          <w:sz w:val="24"/>
          <w:szCs w:val="24"/>
        </w:rPr>
      </w:pPr>
      <w:r w:rsidRPr="00D33ECD">
        <w:rPr>
          <w:rFonts w:ascii="Times New Roman" w:hAnsi="Times New Roman"/>
          <w:sz w:val="24"/>
          <w:szCs w:val="24"/>
        </w:rPr>
        <w:t>Iestādei ir zīmogs ar Dobeles novada ģerboņa attēlu un pilnu izglītības iestādes un dibinātāja nosaukumu, kuru lieto arī uz Iestādes izdotajiem dokumentiem, kas apliecina profesionālās ievirzes izglītības iegūšanu.</w:t>
      </w:r>
    </w:p>
    <w:p w:rsidR="00D33ECD" w:rsidRPr="00D33ECD" w:rsidRDefault="00D33ECD" w:rsidP="00D33ECD">
      <w:pPr>
        <w:pStyle w:val="ListParagraph"/>
        <w:widowControl/>
        <w:numPr>
          <w:ilvl w:val="0"/>
          <w:numId w:val="25"/>
        </w:numPr>
        <w:suppressAutoHyphens w:val="0"/>
        <w:ind w:left="0" w:hanging="284"/>
        <w:contextualSpacing/>
        <w:jc w:val="both"/>
        <w:rPr>
          <w:i/>
          <w:iCs/>
          <w:lang w:eastAsia="en-GB"/>
        </w:rPr>
      </w:pPr>
      <w:r w:rsidRPr="00D33ECD">
        <w:t>Iestāde lieto Dobeles novada Izglītības pārvaldes apstiprinātu noteikta parauga veidlapu.</w:t>
      </w:r>
    </w:p>
    <w:p w:rsidR="00D33ECD" w:rsidRPr="00D33ECD" w:rsidRDefault="00D33ECD" w:rsidP="00D33ECD">
      <w:pPr>
        <w:numPr>
          <w:ilvl w:val="0"/>
          <w:numId w:val="25"/>
        </w:numPr>
        <w:spacing w:after="0" w:line="240" w:lineRule="auto"/>
        <w:ind w:left="0" w:hanging="284"/>
        <w:contextualSpacing/>
        <w:jc w:val="both"/>
        <w:rPr>
          <w:rFonts w:ascii="Times New Roman" w:hAnsi="Times New Roman"/>
          <w:b/>
          <w:sz w:val="24"/>
          <w:szCs w:val="24"/>
        </w:rPr>
      </w:pPr>
      <w:r w:rsidRPr="00D33ECD">
        <w:rPr>
          <w:rFonts w:ascii="Times New Roman" w:hAnsi="Times New Roman"/>
          <w:sz w:val="24"/>
          <w:szCs w:val="24"/>
        </w:rPr>
        <w:t>Iestādes adrese: Sniķeres iela 19, Bēne, Bēnes pagasts, Dobeles novads, LV – 3711.</w:t>
      </w:r>
    </w:p>
    <w:p w:rsidR="00D33ECD" w:rsidRPr="00D33ECD" w:rsidRDefault="00D33ECD" w:rsidP="00D33ECD">
      <w:pPr>
        <w:pStyle w:val="ListParagraph"/>
        <w:widowControl/>
        <w:numPr>
          <w:ilvl w:val="0"/>
          <w:numId w:val="25"/>
        </w:numPr>
        <w:suppressAutoHyphens w:val="0"/>
        <w:ind w:left="0" w:hanging="284"/>
        <w:contextualSpacing/>
        <w:jc w:val="both"/>
        <w:rPr>
          <w:i/>
          <w:iCs/>
          <w:lang w:eastAsia="en-GB"/>
        </w:rPr>
      </w:pPr>
      <w:r w:rsidRPr="00D33ECD">
        <w:t>Dibinātāja juridiskais statuss – pašvaldība (atvasināta publiska persona). Dibinātāja juridiskā adrese: Brīvības iela 17, Dobele, Dobeles novads, LV-3701.</w:t>
      </w:r>
    </w:p>
    <w:p w:rsidR="00D33ECD" w:rsidRPr="00D33ECD" w:rsidRDefault="00D33ECD" w:rsidP="00D33ECD">
      <w:pPr>
        <w:numPr>
          <w:ilvl w:val="0"/>
          <w:numId w:val="25"/>
        </w:numPr>
        <w:spacing w:after="0" w:line="240" w:lineRule="auto"/>
        <w:ind w:left="0" w:hanging="284"/>
        <w:contextualSpacing/>
        <w:jc w:val="both"/>
        <w:rPr>
          <w:rFonts w:ascii="Times New Roman" w:hAnsi="Times New Roman"/>
          <w:b/>
          <w:sz w:val="24"/>
          <w:szCs w:val="24"/>
        </w:rPr>
      </w:pPr>
      <w:r w:rsidRPr="00D33ECD">
        <w:rPr>
          <w:rFonts w:ascii="Times New Roman" w:hAnsi="Times New Roman"/>
          <w:sz w:val="24"/>
          <w:szCs w:val="24"/>
        </w:rPr>
        <w:t>Iestādes izglītības programmu īstenošanas vietas adreses norādītas Valsts izglītības informācijas sistēmā Ministru kabineta noteiktajā kārtībā.</w:t>
      </w:r>
    </w:p>
    <w:p w:rsidR="00D33ECD" w:rsidRPr="00D33ECD" w:rsidRDefault="00D33ECD" w:rsidP="00D33ECD">
      <w:pPr>
        <w:spacing w:after="0" w:line="240" w:lineRule="auto"/>
        <w:ind w:hanging="284"/>
        <w:contextualSpacing/>
        <w:jc w:val="both"/>
        <w:rPr>
          <w:rFonts w:ascii="Times New Roman" w:hAnsi="Times New Roman"/>
          <w:b/>
          <w:sz w:val="24"/>
          <w:szCs w:val="24"/>
        </w:rPr>
      </w:pPr>
    </w:p>
    <w:p w:rsidR="00D33ECD" w:rsidRPr="00D33ECD" w:rsidRDefault="00D33ECD" w:rsidP="00D33ECD">
      <w:pPr>
        <w:spacing w:after="0" w:line="240" w:lineRule="auto"/>
        <w:ind w:hanging="425"/>
        <w:contextualSpacing/>
        <w:jc w:val="center"/>
        <w:rPr>
          <w:rFonts w:ascii="Times New Roman" w:hAnsi="Times New Roman"/>
          <w:b/>
          <w:sz w:val="24"/>
          <w:szCs w:val="24"/>
        </w:rPr>
      </w:pPr>
      <w:r w:rsidRPr="00D33ECD">
        <w:rPr>
          <w:rFonts w:ascii="Times New Roman" w:hAnsi="Times New Roman"/>
          <w:b/>
          <w:sz w:val="24"/>
          <w:szCs w:val="24"/>
        </w:rPr>
        <w:t>II. Iestādes darbības mērķis, pamatvirziens un uzdevumi</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Iestādes darbības mērķi:</w:t>
      </w:r>
    </w:p>
    <w:p w:rsidR="00D33ECD" w:rsidRPr="00D33ECD" w:rsidRDefault="00D33ECD" w:rsidP="00D33ECD">
      <w:pPr>
        <w:numPr>
          <w:ilvl w:val="1"/>
          <w:numId w:val="25"/>
        </w:numPr>
        <w:spacing w:after="0" w:line="240" w:lineRule="auto"/>
        <w:ind w:left="0" w:hanging="290"/>
        <w:contextualSpacing/>
        <w:jc w:val="both"/>
        <w:rPr>
          <w:rFonts w:ascii="Times New Roman" w:hAnsi="Times New Roman"/>
          <w:sz w:val="24"/>
          <w:szCs w:val="24"/>
        </w:rPr>
      </w:pPr>
      <w:r w:rsidRPr="00D33ECD">
        <w:rPr>
          <w:rFonts w:ascii="Times New Roman" w:hAnsi="Times New Roman"/>
          <w:sz w:val="24"/>
          <w:szCs w:val="24"/>
        </w:rPr>
        <w:t xml:space="preserve">nodrošināt sistematizētu zināšanu un prasmju apguvi, veicinot </w:t>
      </w:r>
      <w:proofErr w:type="spellStart"/>
      <w:r w:rsidRPr="00D33ECD">
        <w:rPr>
          <w:rFonts w:ascii="Times New Roman" w:hAnsi="Times New Roman"/>
          <w:sz w:val="24"/>
          <w:szCs w:val="24"/>
        </w:rPr>
        <w:t>vērtīborientācijas</w:t>
      </w:r>
      <w:proofErr w:type="spellEnd"/>
      <w:r w:rsidRPr="00D33ECD">
        <w:rPr>
          <w:rFonts w:ascii="Times New Roman" w:hAnsi="Times New Roman"/>
          <w:sz w:val="24"/>
          <w:szCs w:val="24"/>
        </w:rPr>
        <w:t xml:space="preserve"> veidošanos</w:t>
      </w:r>
      <w:r w:rsidRPr="00D33ECD">
        <w:rPr>
          <w:rFonts w:ascii="Times New Roman" w:hAnsi="Times New Roman"/>
          <w:i/>
          <w:sz w:val="24"/>
          <w:szCs w:val="24"/>
        </w:rPr>
        <w:t xml:space="preserve"> </w:t>
      </w:r>
      <w:r w:rsidRPr="00D33ECD">
        <w:rPr>
          <w:rFonts w:ascii="Times New Roman" w:hAnsi="Times New Roman"/>
          <w:sz w:val="24"/>
          <w:szCs w:val="24"/>
        </w:rPr>
        <w:t>mūzikā un mākslā līdztekus pamatizglītības vai vidējās izglītības pakāpei, kas dod iespēju sagatavoties profesionālās izglītības ieguvei izraudzītajā virzienā;</w:t>
      </w:r>
    </w:p>
    <w:p w:rsidR="00D33ECD" w:rsidRPr="00D33ECD" w:rsidRDefault="00D33ECD" w:rsidP="00D33ECD">
      <w:pPr>
        <w:numPr>
          <w:ilvl w:val="1"/>
          <w:numId w:val="25"/>
        </w:numPr>
        <w:spacing w:after="0" w:line="240" w:lineRule="auto"/>
        <w:ind w:left="0" w:hanging="290"/>
        <w:contextualSpacing/>
        <w:jc w:val="both"/>
        <w:rPr>
          <w:rFonts w:ascii="Times New Roman" w:hAnsi="Times New Roman"/>
          <w:sz w:val="24"/>
          <w:szCs w:val="24"/>
        </w:rPr>
      </w:pPr>
      <w:r w:rsidRPr="00D33ECD">
        <w:rPr>
          <w:rFonts w:ascii="Times New Roman" w:hAnsi="Times New Roman"/>
          <w:sz w:val="24"/>
          <w:szCs w:val="24"/>
        </w:rPr>
        <w:t>veidot izglītības vidi, organizēt un īstenot izglītību, kas nodrošinātu profesionālās ievirzes mūzikas un mākslas izglītības programmās noteikto mērķu sasniegšanu.</w:t>
      </w:r>
    </w:p>
    <w:p w:rsidR="00D33ECD" w:rsidRPr="00D33ECD" w:rsidRDefault="00D33ECD" w:rsidP="00D33ECD">
      <w:pPr>
        <w:numPr>
          <w:ilvl w:val="0"/>
          <w:numId w:val="25"/>
        </w:numPr>
        <w:spacing w:after="0" w:line="240" w:lineRule="auto"/>
        <w:ind w:left="0" w:hanging="426"/>
        <w:contextualSpacing/>
        <w:jc w:val="both"/>
        <w:rPr>
          <w:rFonts w:ascii="Times New Roman" w:hAnsi="Times New Roman"/>
          <w:sz w:val="24"/>
          <w:szCs w:val="24"/>
        </w:rPr>
      </w:pPr>
      <w:r w:rsidRPr="00D33ECD">
        <w:rPr>
          <w:rFonts w:ascii="Times New Roman" w:hAnsi="Times New Roman"/>
          <w:sz w:val="24"/>
          <w:szCs w:val="24"/>
        </w:rPr>
        <w:lastRenderedPageBreak/>
        <w:t xml:space="preserve">Iestādes darbības pamatvirziens ir izglītojoša, kultūras un audzinoša </w:t>
      </w:r>
      <w:r w:rsidRPr="00D33ECD">
        <w:rPr>
          <w:rFonts w:ascii="Times New Roman" w:hAnsi="Times New Roman"/>
          <w:bCs/>
          <w:sz w:val="24"/>
          <w:szCs w:val="24"/>
        </w:rPr>
        <w:t>darbība</w:t>
      </w:r>
      <w:r w:rsidRPr="00D33ECD">
        <w:rPr>
          <w:rFonts w:ascii="Times New Roman" w:hAnsi="Times New Roman"/>
          <w:b/>
          <w:sz w:val="24"/>
          <w:szCs w:val="24"/>
        </w:rPr>
        <w:t>.</w:t>
      </w:r>
    </w:p>
    <w:p w:rsidR="00D33ECD" w:rsidRPr="00D33ECD" w:rsidRDefault="00D33ECD" w:rsidP="00D33ECD">
      <w:pPr>
        <w:numPr>
          <w:ilvl w:val="0"/>
          <w:numId w:val="25"/>
        </w:numPr>
        <w:spacing w:after="0" w:line="240" w:lineRule="auto"/>
        <w:ind w:left="0" w:hanging="426"/>
        <w:contextualSpacing/>
        <w:jc w:val="both"/>
        <w:rPr>
          <w:rFonts w:ascii="Times New Roman" w:hAnsi="Times New Roman"/>
          <w:sz w:val="24"/>
          <w:szCs w:val="24"/>
        </w:rPr>
      </w:pPr>
      <w:r w:rsidRPr="00D33ECD">
        <w:rPr>
          <w:rFonts w:ascii="Times New Roman" w:hAnsi="Times New Roman"/>
          <w:sz w:val="24"/>
          <w:szCs w:val="24"/>
        </w:rPr>
        <w:t>Iestādes uzdevumi ir:</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 xml:space="preserve">īstenot profesionālās ievirzes mūzikas un mākslas izglītības programmas, nodrošinot iespēju iegūt profesionālās ievirzes izglītības </w:t>
      </w:r>
      <w:proofErr w:type="spellStart"/>
      <w:r w:rsidRPr="00D33ECD">
        <w:rPr>
          <w:rFonts w:ascii="Times New Roman" w:hAnsi="Times New Roman"/>
          <w:sz w:val="24"/>
          <w:szCs w:val="24"/>
        </w:rPr>
        <w:t>pamatzināšanas</w:t>
      </w:r>
      <w:proofErr w:type="spellEnd"/>
      <w:r w:rsidRPr="00D33ECD">
        <w:rPr>
          <w:rFonts w:ascii="Times New Roman" w:hAnsi="Times New Roman"/>
          <w:sz w:val="24"/>
          <w:szCs w:val="24"/>
        </w:rPr>
        <w:t xml:space="preserve"> un prasmes mūzikā un mākslā;</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sekmēt mākslinieciskās darbības pieredzi un attīstīt jaunrades spējas, radot atbilstošus priekšnosacījumus izglītojamo radošai izaugsmei;</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veidot drošu izglītības vidi, organizēt un īstenot izglītības procesu, kas nodrošinātu profesionālās ievirzes mūzikas un mākslas izglītības programmas noteikto mērķu sasniegšanu;</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sekmēt pozitīvas, sociāli aktīvas un atbildīgas attieksmes veidošanos izglītojamajam pašam pret sevi, sabiedrību, apkārtējo vidi un Latvijas valsti;</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racionāli un efektīvi izmantot izglītībai atvēlētos finanšu, materiālos un personāla resursus;</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sadarboties ar izglītojamo vecākiem un likumiskajiem pārstāvjiem (turpmāk tekstā – vecākiem), lai nodrošinātu izglītības programmu apguvi;</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z w:val="24"/>
          <w:szCs w:val="24"/>
        </w:rPr>
        <w:t>pildīt citus normatīvajos aktos paredzētos izglītības iestādes uzdevumus.</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III. Iestādē īstenojamās izglītības programmas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bCs/>
          <w:sz w:val="24"/>
          <w:szCs w:val="24"/>
        </w:rPr>
        <w:t xml:space="preserve">Iestāde īsteno šādas </w:t>
      </w:r>
      <w:r w:rsidRPr="00D33ECD">
        <w:rPr>
          <w:rFonts w:ascii="Times New Roman" w:hAnsi="Times New Roman"/>
          <w:sz w:val="24"/>
          <w:szCs w:val="24"/>
        </w:rPr>
        <w:t>profesionālās ievirzes mūzikas izglītības programmas:</w:t>
      </w:r>
    </w:p>
    <w:p w:rsidR="00D33ECD" w:rsidRPr="00D33ECD" w:rsidRDefault="00D33ECD" w:rsidP="00D33ECD">
      <w:pPr>
        <w:numPr>
          <w:ilvl w:val="1"/>
          <w:numId w:val="25"/>
        </w:numPr>
        <w:spacing w:after="0" w:line="240" w:lineRule="auto"/>
        <w:ind w:left="0" w:hanging="7"/>
        <w:contextualSpacing/>
        <w:jc w:val="both"/>
        <w:rPr>
          <w:rFonts w:ascii="Times New Roman" w:hAnsi="Times New Roman"/>
          <w:sz w:val="24"/>
          <w:szCs w:val="24"/>
        </w:rPr>
      </w:pPr>
      <w:proofErr w:type="spellStart"/>
      <w:r w:rsidRPr="00D33ECD">
        <w:rPr>
          <w:rFonts w:ascii="Times New Roman" w:hAnsi="Times New Roman"/>
          <w:sz w:val="24"/>
          <w:szCs w:val="24"/>
        </w:rPr>
        <w:t>Taustiņinstrumentu</w:t>
      </w:r>
      <w:proofErr w:type="spellEnd"/>
      <w:r w:rsidRPr="00D33ECD">
        <w:rPr>
          <w:rFonts w:ascii="Times New Roman" w:hAnsi="Times New Roman"/>
          <w:sz w:val="24"/>
          <w:szCs w:val="24"/>
        </w:rPr>
        <w:t xml:space="preserve"> spēle – klavierspēle, akordeona spēle, kods 20V212011;</w:t>
      </w:r>
    </w:p>
    <w:p w:rsidR="00D33ECD" w:rsidRPr="00D33ECD" w:rsidRDefault="00D33ECD" w:rsidP="00D33ECD">
      <w:pPr>
        <w:numPr>
          <w:ilvl w:val="1"/>
          <w:numId w:val="25"/>
        </w:numPr>
        <w:spacing w:after="0" w:line="240" w:lineRule="auto"/>
        <w:ind w:left="0" w:hanging="7"/>
        <w:contextualSpacing/>
        <w:jc w:val="both"/>
        <w:rPr>
          <w:rFonts w:ascii="Times New Roman" w:hAnsi="Times New Roman"/>
          <w:sz w:val="24"/>
          <w:szCs w:val="24"/>
        </w:rPr>
      </w:pPr>
      <w:proofErr w:type="spellStart"/>
      <w:r w:rsidRPr="00D33ECD">
        <w:rPr>
          <w:rFonts w:ascii="Times New Roman" w:hAnsi="Times New Roman"/>
          <w:sz w:val="24"/>
          <w:szCs w:val="24"/>
        </w:rPr>
        <w:t>Pūšaminstrumentu</w:t>
      </w:r>
      <w:proofErr w:type="spellEnd"/>
      <w:r w:rsidRPr="00D33ECD">
        <w:rPr>
          <w:rFonts w:ascii="Times New Roman" w:hAnsi="Times New Roman"/>
          <w:sz w:val="24"/>
          <w:szCs w:val="24"/>
        </w:rPr>
        <w:t xml:space="preserve"> spēle – flautas spēle, saksofona spēle, trompetes spēle (kods 20V212031);</w:t>
      </w:r>
    </w:p>
    <w:p w:rsidR="00D33ECD" w:rsidRPr="00D33ECD" w:rsidRDefault="00D33ECD" w:rsidP="00D33ECD">
      <w:pPr>
        <w:numPr>
          <w:ilvl w:val="1"/>
          <w:numId w:val="25"/>
        </w:numPr>
        <w:spacing w:after="0" w:line="240" w:lineRule="auto"/>
        <w:ind w:left="0" w:hanging="7"/>
        <w:contextualSpacing/>
        <w:jc w:val="both"/>
        <w:rPr>
          <w:rFonts w:ascii="Times New Roman" w:hAnsi="Times New Roman"/>
          <w:sz w:val="24"/>
          <w:szCs w:val="24"/>
        </w:rPr>
      </w:pPr>
      <w:r w:rsidRPr="00D33ECD">
        <w:rPr>
          <w:rFonts w:ascii="Times New Roman" w:hAnsi="Times New Roman"/>
          <w:sz w:val="24"/>
          <w:szCs w:val="24"/>
        </w:rPr>
        <w:t>Sitaminstrumentu spēle (kods 20V212041);</w:t>
      </w:r>
    </w:p>
    <w:p w:rsidR="00402669" w:rsidRDefault="00D33ECD" w:rsidP="00D33ECD">
      <w:pPr>
        <w:numPr>
          <w:ilvl w:val="1"/>
          <w:numId w:val="25"/>
        </w:numPr>
        <w:spacing w:after="0" w:line="240" w:lineRule="auto"/>
        <w:ind w:left="0" w:hanging="7"/>
        <w:contextualSpacing/>
        <w:jc w:val="both"/>
        <w:rPr>
          <w:rFonts w:ascii="Times New Roman" w:hAnsi="Times New Roman"/>
          <w:sz w:val="24"/>
          <w:szCs w:val="24"/>
        </w:rPr>
      </w:pPr>
      <w:r w:rsidRPr="00D33ECD">
        <w:rPr>
          <w:rFonts w:ascii="Times New Roman" w:hAnsi="Times New Roman"/>
          <w:sz w:val="24"/>
          <w:szCs w:val="24"/>
        </w:rPr>
        <w:t>Vizuāli plastiskā māksla (kods 20V211001)</w:t>
      </w:r>
      <w:r w:rsidR="00402669">
        <w:rPr>
          <w:rFonts w:ascii="Times New Roman" w:hAnsi="Times New Roman"/>
          <w:sz w:val="24"/>
          <w:szCs w:val="24"/>
        </w:rPr>
        <w:t>;</w:t>
      </w:r>
    </w:p>
    <w:p w:rsidR="00D33ECD" w:rsidRPr="00402669" w:rsidRDefault="00402669" w:rsidP="00D33ECD">
      <w:pPr>
        <w:numPr>
          <w:ilvl w:val="1"/>
          <w:numId w:val="25"/>
        </w:numPr>
        <w:spacing w:after="0" w:line="240" w:lineRule="auto"/>
        <w:ind w:left="0" w:hanging="7"/>
        <w:contextualSpacing/>
        <w:jc w:val="both"/>
        <w:rPr>
          <w:rFonts w:ascii="Times New Roman" w:hAnsi="Times New Roman"/>
          <w:sz w:val="24"/>
          <w:szCs w:val="24"/>
        </w:rPr>
      </w:pPr>
      <w:proofErr w:type="spellStart"/>
      <w:r w:rsidRPr="00402669">
        <w:rPr>
          <w:rFonts w:ascii="Times New Roman" w:hAnsi="Times New Roman"/>
          <w:sz w:val="24"/>
          <w:szCs w:val="24"/>
        </w:rPr>
        <w:t>Datordizaina</w:t>
      </w:r>
      <w:proofErr w:type="spellEnd"/>
      <w:r w:rsidRPr="00402669">
        <w:rPr>
          <w:rFonts w:ascii="Times New Roman" w:hAnsi="Times New Roman"/>
          <w:sz w:val="24"/>
          <w:szCs w:val="24"/>
        </w:rPr>
        <w:t xml:space="preserve"> programma (kods </w:t>
      </w:r>
      <w:r w:rsidRPr="00402669">
        <w:rPr>
          <w:rFonts w:ascii="Times New Roman" w:hAnsi="Times New Roman"/>
          <w:color w:val="333333"/>
          <w:sz w:val="24"/>
          <w:szCs w:val="24"/>
          <w:shd w:val="clear" w:color="auto" w:fill="FFFFFF"/>
        </w:rPr>
        <w:t>20V214011)</w:t>
      </w:r>
      <w:r w:rsidR="00D33ECD" w:rsidRPr="00402669">
        <w:rPr>
          <w:rFonts w:ascii="Times New Roman" w:hAnsi="Times New Roman"/>
          <w:sz w:val="24"/>
          <w:szCs w:val="24"/>
        </w:rPr>
        <w:t>.</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kā arī tālākizglītības un citas izglītības programmas atbilstoši normatīvajos aktos noteiktajam. </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IV. Izglītības procesa organizācija</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Izglītības procesa organizāciju iestādē nosaka Izglītības likums, Profesionālās izglītības likums, citi ārējie normatīvie akti, šis </w:t>
      </w:r>
      <w:smartTag w:uri="schemas-tilde-lv/tildestengine" w:element="veidnes">
        <w:smartTagPr>
          <w:attr w:name="id" w:val="-1"/>
          <w:attr w:name="baseform" w:val="nolikums"/>
          <w:attr w:name="text" w:val="nolikums"/>
        </w:smartTagPr>
        <w:r w:rsidRPr="00D33ECD">
          <w:rPr>
            <w:rFonts w:ascii="Times New Roman" w:hAnsi="Times New Roman"/>
            <w:sz w:val="24"/>
            <w:szCs w:val="24"/>
          </w:rPr>
          <w:t>nolikums</w:t>
        </w:r>
      </w:smartTag>
      <w:r w:rsidRPr="00D33ECD">
        <w:rPr>
          <w:rFonts w:ascii="Times New Roman" w:hAnsi="Times New Roman"/>
          <w:sz w:val="24"/>
          <w:szCs w:val="24"/>
        </w:rPr>
        <w:t>, iestādes Darba kārtības noteikumi, Iekšējās kārtības noteikumi un citi iestādes iekšējie normatīvie akti kā arī citi iestādes vadītāja (turpmāk – iestādes direktors) izdotie tiesību akti un lēmumi.</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Izglītības process iestādē ietver izglītības programmu īstenošanu, izglītojamo audzināšanu un metodisko darbu.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Izglītojamo uzņemšana iestādē, pārcelšana nākamajā klasē un atskaitīšana no iestādes notiek saskaņā ar iestādes iekšējiem normatīvajiem aktiem, kas saskaņoti ar Dobeles novada Izglītības pārvaldi, ievērojot Profesionālās izglītības likumā un citos normatīvajos aktos noteiktās prasības.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Iestāde</w:t>
      </w:r>
      <w:r w:rsidRPr="00D33ECD">
        <w:rPr>
          <w:rFonts w:ascii="Times New Roman" w:hAnsi="Times New Roman"/>
          <w:snapToGrid w:val="0"/>
          <w:sz w:val="24"/>
          <w:szCs w:val="24"/>
        </w:rPr>
        <w:t xml:space="preserve"> drīkst noteikt iestājpārbaudījumus izglītojamo uzņemšanai iestādē, ievērojot šādu kārtību:</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napToGrid w:val="0"/>
          <w:sz w:val="24"/>
          <w:szCs w:val="24"/>
        </w:rPr>
        <w:t xml:space="preserve">uzņemšanai </w:t>
      </w:r>
      <w:r w:rsidRPr="00D33ECD">
        <w:rPr>
          <w:rFonts w:ascii="Times New Roman" w:hAnsi="Times New Roman"/>
          <w:sz w:val="24"/>
          <w:szCs w:val="24"/>
        </w:rPr>
        <w:t xml:space="preserve">mākslas izglītības programmā pārbauda izglītojamā atbilstību izglītības programmas uzsākšanai, tas ir, pārbauda </w:t>
      </w:r>
      <w:r w:rsidRPr="00D33ECD">
        <w:rPr>
          <w:rFonts w:ascii="Times New Roman" w:hAnsi="Times New Roman"/>
          <w:snapToGrid w:val="0"/>
          <w:sz w:val="24"/>
          <w:szCs w:val="24"/>
        </w:rPr>
        <w:t>māksliniecisko uztveri – ritma, krāsu, proporciju izjūtu;</w:t>
      </w:r>
    </w:p>
    <w:p w:rsidR="00D33ECD" w:rsidRPr="00D33ECD" w:rsidRDefault="00D33ECD" w:rsidP="00D33ECD">
      <w:pPr>
        <w:numPr>
          <w:ilvl w:val="1"/>
          <w:numId w:val="25"/>
        </w:numPr>
        <w:spacing w:after="0" w:line="240" w:lineRule="auto"/>
        <w:ind w:left="0" w:hanging="149"/>
        <w:contextualSpacing/>
        <w:jc w:val="both"/>
        <w:rPr>
          <w:rFonts w:ascii="Times New Roman" w:hAnsi="Times New Roman"/>
          <w:sz w:val="24"/>
          <w:szCs w:val="24"/>
        </w:rPr>
      </w:pPr>
      <w:r w:rsidRPr="00D33ECD">
        <w:rPr>
          <w:rFonts w:ascii="Times New Roman" w:hAnsi="Times New Roman"/>
          <w:snapToGrid w:val="0"/>
          <w:sz w:val="24"/>
          <w:szCs w:val="24"/>
        </w:rPr>
        <w:t xml:space="preserve">uzņemšanai </w:t>
      </w:r>
      <w:r w:rsidRPr="00D33ECD">
        <w:rPr>
          <w:rFonts w:ascii="Times New Roman" w:hAnsi="Times New Roman"/>
          <w:sz w:val="24"/>
          <w:szCs w:val="24"/>
        </w:rPr>
        <w:t>mūzikas izglītības programmās pārbauda izglītojamā atbilstību izglītības programmas uzsākšanai, tas ir, pārbauda:</w:t>
      </w:r>
    </w:p>
    <w:p w:rsidR="00D33ECD" w:rsidRPr="00D33ECD" w:rsidRDefault="00D33ECD" w:rsidP="00D33ECD">
      <w:pPr>
        <w:numPr>
          <w:ilvl w:val="2"/>
          <w:numId w:val="25"/>
        </w:numPr>
        <w:spacing w:after="0" w:line="240" w:lineRule="auto"/>
        <w:ind w:left="0"/>
        <w:contextualSpacing/>
        <w:jc w:val="both"/>
        <w:rPr>
          <w:rFonts w:ascii="Times New Roman" w:hAnsi="Times New Roman"/>
          <w:sz w:val="24"/>
          <w:szCs w:val="24"/>
        </w:rPr>
      </w:pPr>
      <w:r w:rsidRPr="00D33ECD">
        <w:rPr>
          <w:rFonts w:ascii="Times New Roman" w:hAnsi="Times New Roman"/>
          <w:snapToGrid w:val="0"/>
          <w:sz w:val="24"/>
          <w:szCs w:val="24"/>
        </w:rPr>
        <w:lastRenderedPageBreak/>
        <w:t>muzikālās dotības – muzikālo dzirdi, ritma izjūtu un muzikālo atmiņu;</w:t>
      </w:r>
    </w:p>
    <w:p w:rsidR="00D33ECD" w:rsidRPr="00D33ECD" w:rsidRDefault="00D33ECD" w:rsidP="00D33ECD">
      <w:pPr>
        <w:numPr>
          <w:ilvl w:val="2"/>
          <w:numId w:val="25"/>
        </w:numPr>
        <w:spacing w:after="0" w:line="240" w:lineRule="auto"/>
        <w:ind w:left="0"/>
        <w:contextualSpacing/>
        <w:jc w:val="both"/>
        <w:rPr>
          <w:rFonts w:ascii="Times New Roman" w:hAnsi="Times New Roman"/>
          <w:sz w:val="24"/>
          <w:szCs w:val="24"/>
        </w:rPr>
      </w:pPr>
      <w:r w:rsidRPr="00D33ECD">
        <w:rPr>
          <w:rFonts w:ascii="Times New Roman" w:hAnsi="Times New Roman"/>
          <w:snapToGrid w:val="0"/>
          <w:sz w:val="24"/>
          <w:szCs w:val="24"/>
        </w:rPr>
        <w:t>vispārējo fizisko attīstību.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Profesionālās ievirzes izglītības programmu īstenošana ietver teorētiskās un praktiskās mācības, kā arī radošo darbību.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Mācību darba organizācijas pamatforma ir mācību stunda / nodarbība, tās ilgums – 40 minūtes. </w:t>
      </w:r>
      <w:r w:rsidRPr="00D33ECD">
        <w:rPr>
          <w:rFonts w:ascii="Times New Roman" w:hAnsi="Times New Roman"/>
          <w:color w:val="000000"/>
          <w:sz w:val="24"/>
          <w:szCs w:val="24"/>
        </w:rPr>
        <w:t>Izglītības programmas tiek īstenotas saskaņā ar izglītības programmā noteikto</w:t>
      </w:r>
      <w:r w:rsidRPr="00D33ECD">
        <w:rPr>
          <w:rFonts w:ascii="Times New Roman" w:hAnsi="Times New Roman"/>
          <w:sz w:val="24"/>
          <w:szCs w:val="24"/>
        </w:rPr>
        <w:t>.</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Profesionālās ievirzes izglītības ieguves ilgumu un izglītības saturu nosaka attiecīgā izglītības programma. Mācību slodzes ilgumu profesionālās ievirzes izglītības programmā nosaka Profesionālās izglītības likums.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Iestāde nosaka vienotu izglītojamo sasniegumu vērtēšanas kārtību, ievērojot Profesionālās izglītības likumā un citos normatīvajos aktos noteiktās prasības. </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Iestādes struktūru un mācību tehniskos līdzekļus nodrošina, ievērojot izglītības programmu saturu un īstenošanas specifiku.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Pēc profesionālās ievirzes izglītības programmas apguves izglītojamie saņem apliecību par profesionālās ievirzes izglītības ieguvi Ministru kabineta noteiktajā kārtībā</w:t>
      </w:r>
      <w:r w:rsidRPr="00D33ECD">
        <w:rPr>
          <w:rFonts w:ascii="Times New Roman" w:hAnsi="Times New Roman"/>
          <w:sz w:val="24"/>
          <w:szCs w:val="24"/>
          <w:shd w:val="clear" w:color="auto" w:fill="FFFFFF"/>
        </w:rPr>
        <w:t>.</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bCs/>
          <w:sz w:val="24"/>
          <w:szCs w:val="24"/>
        </w:rPr>
        <w:t>V. Pedagogu un citu darbinieku tiesības un pienākumi</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Iestādi vada direktors, kuru ieceļ amatā un atbrīvo no tā dibinātājs</w:t>
      </w:r>
      <w:r w:rsidRPr="00D33ECD">
        <w:rPr>
          <w:rFonts w:ascii="Times New Roman" w:hAnsi="Times New Roman"/>
          <w:color w:val="00B050"/>
          <w:sz w:val="24"/>
          <w:szCs w:val="24"/>
        </w:rPr>
        <w:t xml:space="preserve"> </w:t>
      </w:r>
      <w:r w:rsidRPr="00D33ECD">
        <w:rPr>
          <w:rFonts w:ascii="Times New Roman" w:hAnsi="Times New Roman"/>
          <w:sz w:val="24"/>
          <w:szCs w:val="24"/>
        </w:rPr>
        <w:t>normatīvajos aktos noteiktajā kārtībā. Darba līgumu ar direktoru slēdz Dobeles novada Izglītības pārvalde.</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id" w:val="-1"/>
          <w:attr w:name="baseform" w:val="līgums"/>
          <w:attr w:name="text" w:val="līgums"/>
        </w:smartTagPr>
        <w:r w:rsidRPr="00D33ECD">
          <w:rPr>
            <w:rFonts w:ascii="Times New Roman" w:hAnsi="Times New Roman"/>
            <w:sz w:val="24"/>
            <w:szCs w:val="24"/>
          </w:rPr>
          <w:t>līgums</w:t>
        </w:r>
      </w:smartTag>
      <w:r w:rsidRPr="00D33ECD">
        <w:rPr>
          <w:rFonts w:ascii="Times New Roman" w:hAnsi="Times New Roman"/>
          <w:sz w:val="24"/>
          <w:szCs w:val="24"/>
        </w:rPr>
        <w:t xml:space="preserve"> un amata apraksts.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Direktors vada iestādes attīstības plānošanu un ir tieši atbildīgs par profesionālās ievirzes izglītības programmu īstenošanu. Direktors savu pilnvaru ietvaros lemj par iestādes intelektuālo, finanšu un materiālo līdzekļu izlietošanu.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Paraksta tiesības uz iestādes dokumentiem darbam ar valsts pārvaldes institūcijām, dibinātāja institūcijām un struktūrvienībām, fiziskām un juridiskām personām ir iestādes direktoram un tā pienākumu izpildītājam.</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Iestādes direktoram ir pakļauti visi iestādes darbinieki. </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Iestādes pedagogus un citus darbiniekus darbā pieņem un atbrīvo direktors normatīvajos aktos noteiktā kārtībā. Direktors ir tiesīgs deleģēt pedagogiem un citiem iestādes darbiniekiem konkrētu uzdevumu veikšanu. </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id" w:val="-1"/>
          <w:attr w:name="baseform" w:val="līgums"/>
          <w:attr w:name="text" w:val="līgums"/>
        </w:smartTagPr>
        <w:r w:rsidRPr="00D33ECD">
          <w:rPr>
            <w:rFonts w:ascii="Times New Roman" w:hAnsi="Times New Roman"/>
            <w:sz w:val="24"/>
            <w:szCs w:val="24"/>
          </w:rPr>
          <w:t>līgums</w:t>
        </w:r>
      </w:smartTag>
      <w:r w:rsidRPr="00D33ECD">
        <w:rPr>
          <w:rFonts w:ascii="Times New Roman" w:hAnsi="Times New Roman"/>
          <w:sz w:val="24"/>
          <w:szCs w:val="24"/>
        </w:rPr>
        <w:t xml:space="preserve"> un amata apraksts.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D33ECD">
          <w:rPr>
            <w:rFonts w:ascii="Times New Roman" w:hAnsi="Times New Roman"/>
            <w:sz w:val="24"/>
            <w:szCs w:val="24"/>
          </w:rPr>
          <w:t>līgums</w:t>
        </w:r>
      </w:smartTag>
      <w:r w:rsidRPr="00D33ECD">
        <w:rPr>
          <w:rFonts w:ascii="Times New Roman" w:hAnsi="Times New Roman"/>
          <w:sz w:val="24"/>
          <w:szCs w:val="24"/>
        </w:rPr>
        <w:t xml:space="preserve"> un amata apraksts. </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VI. Izglītojamo tiesības un pienākumi</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Izglītojamo tiesības, pienākumi un atbildība noteikta Izglītības likumā, Bērnu tiesību aizsardzības likumā, citos ārējos normatīvajos aktos un iestādes iekšējos normatīvajos aktos.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bCs/>
          <w:sz w:val="24"/>
          <w:szCs w:val="24"/>
        </w:rPr>
        <w:t>Izglītojamais ir atbildīgs par savu rīcību iestādē atbilstoši normatīvajos aktos noteiktajam.</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VI</w:t>
      </w:r>
      <w:r w:rsidRPr="00D33ECD">
        <w:rPr>
          <w:rFonts w:ascii="Times New Roman" w:hAnsi="Times New Roman"/>
          <w:sz w:val="24"/>
          <w:szCs w:val="24"/>
        </w:rPr>
        <w:t xml:space="preserve">I. </w:t>
      </w:r>
      <w:r w:rsidRPr="00D33ECD">
        <w:rPr>
          <w:rFonts w:ascii="Times New Roman" w:hAnsi="Times New Roman"/>
          <w:b/>
          <w:sz w:val="24"/>
          <w:szCs w:val="24"/>
        </w:rPr>
        <w:t>Iestādes pašpārvaldes izveidošanas kārtība, tās kompetence</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bCs/>
          <w:spacing w:val="4"/>
          <w:sz w:val="24"/>
          <w:szCs w:val="24"/>
        </w:rPr>
        <w:t>Direktors sadarbībā ar Dobeles novada Izglītības pārvaldi izveido iestādes organizatorisko struktūru.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Direktoram ir pienākums nodrošināt izglītības iestādes padomes izveidošanu un darbību. Iestādes padomes kompetenci nosaka Izglītības likums.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lang w:val="fi-FI"/>
        </w:rPr>
        <w:lastRenderedPageBreak/>
        <w:t xml:space="preserve">Lai risinātu jautājumus, kas saistīti ar izglītojamo interesēm iestādē un līdzdarbotos  </w:t>
      </w:r>
      <w:r w:rsidRPr="00D33ECD">
        <w:rPr>
          <w:rFonts w:ascii="Times New Roman" w:hAnsi="Times New Roman"/>
          <w:sz w:val="24"/>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Izglītības programmās noteikto prasību īstenošanas kvalitātes nodrošināšanai mācību priekšmetu pedagogi var tikt apvienoti metodiskajās komisijās</w:t>
      </w:r>
      <w:r w:rsidRPr="00D33ECD">
        <w:rPr>
          <w:rFonts w:ascii="Times New Roman" w:hAnsi="Times New Roman"/>
          <w:i/>
          <w:sz w:val="24"/>
          <w:szCs w:val="24"/>
        </w:rPr>
        <w:t xml:space="preserve">. </w:t>
      </w:r>
      <w:r w:rsidRPr="00D33ECD">
        <w:rPr>
          <w:rFonts w:ascii="Times New Roman" w:hAnsi="Times New Roman"/>
          <w:sz w:val="24"/>
          <w:szCs w:val="24"/>
        </w:rPr>
        <w:t>Metodiskās komisijas darbojas saskaņā ar šo nolikumu un iestādes iekšējiem normatīvajiem aktiem, to darbu koordinē iestādes direktors un iestādes direktora vietnieki vai izglītības metodiķi.</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 xml:space="preserve">VIII. </w:t>
      </w:r>
      <w:r w:rsidRPr="00D33ECD">
        <w:rPr>
          <w:rFonts w:ascii="Times New Roman" w:hAnsi="Times New Roman"/>
          <w:b/>
          <w:bCs/>
          <w:sz w:val="24"/>
          <w:szCs w:val="24"/>
        </w:rPr>
        <w:t>Iestādes pedagoģiskās padomes izveidošanas kārtība un kompetence</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bCs/>
          <w:sz w:val="24"/>
          <w:szCs w:val="24"/>
        </w:rPr>
        <w:t>Iestādes pedagoģiskās padomes izveidošanas kārtību, darbību un kompetenci nosaka Vispārējās izglītības likums un citi normatīvie akti.</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Pedagoģisko padomi vada direktors.</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bCs/>
          <w:sz w:val="24"/>
          <w:szCs w:val="24"/>
        </w:rPr>
        <w:t>IX. Iestādes iekšējo normatīvo aktu pieņemšanas kārtība un iestāde, kurai privātpersona, iesniedzot attiecīgu iesniegumu, var apstrīdēt iestādes izdotu administratīvo aktu vai faktisko rīcību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bCs/>
          <w:sz w:val="24"/>
          <w:szCs w:val="24"/>
        </w:rPr>
        <w:t xml:space="preserve">Iestādes </w:t>
      </w:r>
      <w:r w:rsidRPr="00D33ECD">
        <w:rPr>
          <w:rFonts w:ascii="Times New Roman" w:hAnsi="Times New Roman"/>
          <w:sz w:val="24"/>
          <w:szCs w:val="24"/>
        </w:rPr>
        <w:t>izdotu administratīvo aktu vai faktisko rīcību privātpersona var apstrīdēt, iesniedzot attiecīgu iesniegumu</w:t>
      </w:r>
      <w:r w:rsidRPr="00D33ECD">
        <w:rPr>
          <w:rFonts w:ascii="Times New Roman" w:hAnsi="Times New Roman"/>
          <w:bCs/>
          <w:sz w:val="24"/>
          <w:szCs w:val="24"/>
        </w:rPr>
        <w:t xml:space="preserve"> </w:t>
      </w:r>
      <w:r w:rsidRPr="00D33ECD">
        <w:rPr>
          <w:rFonts w:ascii="Times New Roman" w:hAnsi="Times New Roman"/>
          <w:sz w:val="24"/>
          <w:szCs w:val="24"/>
        </w:rPr>
        <w:t xml:space="preserve">Dobeles novada Izglītības pārvaldei, Brīvības iela 15, Dobele, Dobeles novads, LV-3701, vai sūtot uz e pasta adresi:  </w:t>
      </w:r>
      <w:hyperlink r:id="rId7" w:history="1">
        <w:r w:rsidRPr="00D33ECD">
          <w:rPr>
            <w:rFonts w:ascii="Times New Roman" w:hAnsi="Times New Roman"/>
            <w:sz w:val="24"/>
            <w:szCs w:val="24"/>
          </w:rPr>
          <w:t>izglitiba@dobele.lv</w:t>
        </w:r>
      </w:hyperlink>
      <w:r w:rsidRPr="00D33ECD">
        <w:rPr>
          <w:rFonts w:ascii="Times New Roman" w:hAnsi="Times New Roman"/>
          <w:sz w:val="24"/>
          <w:szCs w:val="24"/>
        </w:rPr>
        <w:t xml:space="preserve"> .</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X. Iestādes saimnieciskā darbība</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Iestāde ir patstāvīga finanšu, saimnieciskajā un citā darbībā saskaņā ar Izglītības likumā un citos normatīvajos aktos, kā arī iestādes nolikumā noteikto.</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Atbilstoši normatīvajos aktos noteiktajam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Iestādes saimnieciskās darbības ietvaros tiek veikta iestādes telpu un teritorijas apsaimniekošana</w:t>
      </w:r>
      <w:r w:rsidRPr="00D33ECD">
        <w:rPr>
          <w:rFonts w:ascii="Times New Roman" w:hAnsi="Times New Roman"/>
          <w:sz w:val="24"/>
          <w:szCs w:val="24"/>
          <w:u w:color="FF0000"/>
        </w:rPr>
        <w:t xml:space="preserve">. </w:t>
      </w:r>
    </w:p>
    <w:p w:rsidR="00D33ECD" w:rsidRDefault="00D33ECD" w:rsidP="00D33ECD">
      <w:pPr>
        <w:spacing w:after="0" w:line="240" w:lineRule="auto"/>
        <w:contextualSpacing/>
        <w:jc w:val="center"/>
        <w:rPr>
          <w:rFonts w:ascii="Times New Roman" w:hAnsi="Times New Roman"/>
          <w:b/>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XI. Iestādes finansēšanas avoti un kārtība</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 xml:space="preserve">Iestādes finansēšanas avotus un kārtību nosaka </w:t>
      </w:r>
      <w:hyperlink r:id="rId8" w:tgtFrame="_blank" w:tooltip="Izglītības likums /Spēkā esošs/" w:history="1">
        <w:r w:rsidRPr="00D33ECD">
          <w:rPr>
            <w:rFonts w:ascii="Times New Roman" w:hAnsi="Times New Roman"/>
            <w:sz w:val="24"/>
            <w:szCs w:val="24"/>
          </w:rPr>
          <w:t>Izglītības likums</w:t>
        </w:r>
      </w:hyperlink>
      <w:r w:rsidRPr="00D33ECD">
        <w:rPr>
          <w:rFonts w:ascii="Times New Roman" w:hAnsi="Times New Roman"/>
          <w:sz w:val="24"/>
          <w:szCs w:val="24"/>
        </w:rPr>
        <w:t>, Vispārējās izglītības likums un citi normatīvie akti.</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Finanšu līdzekļu izmantošanas kārtību, ievērojot ārējos normatīvajos aktos noteikto, nosaka iestādes direktors, saskaņojot ar Dobeles novada Izglītības pārvaldi, pašvaldības noteiktā kārtībā.</w:t>
      </w:r>
    </w:p>
    <w:p w:rsidR="00D33ECD" w:rsidRDefault="00D33ECD" w:rsidP="00D33ECD">
      <w:pPr>
        <w:spacing w:after="0" w:line="240" w:lineRule="auto"/>
        <w:contextualSpacing/>
        <w:jc w:val="center"/>
        <w:rPr>
          <w:rFonts w:ascii="Times New Roman" w:hAnsi="Times New Roman"/>
          <w:b/>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XII. Iestādes reorganizācijas un likvidācijas kārtība</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w:t>
      </w:r>
      <w:r w:rsidRPr="00D33ECD">
        <w:rPr>
          <w:rFonts w:ascii="Times New Roman" w:hAnsi="Times New Roman"/>
          <w:bCs/>
          <w:sz w:val="24"/>
          <w:szCs w:val="24"/>
        </w:rPr>
        <w:t>estādi</w:t>
      </w:r>
      <w:r w:rsidRPr="00D33ECD">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bCs/>
          <w:sz w:val="24"/>
          <w:szCs w:val="24"/>
        </w:rPr>
        <w:t>Iestāde p</w:t>
      </w:r>
      <w:r w:rsidRPr="00D33ECD">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D33ECD" w:rsidRPr="00D33ECD" w:rsidRDefault="00D33ECD" w:rsidP="00D33ECD">
      <w:pPr>
        <w:spacing w:after="0" w:line="240" w:lineRule="auto"/>
        <w:contextualSpacing/>
        <w:jc w:val="both"/>
        <w:rPr>
          <w:rFonts w:ascii="Times New Roman" w:hAnsi="Times New Roman"/>
          <w:sz w:val="24"/>
          <w:szCs w:val="24"/>
        </w:rPr>
      </w:pP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XIII. Iestādes nolikuma un tā grozījumu pieņemšanas kārtība</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Grozījumus iestādes nolikumā var izdarīt pēc iestādes dibinātāja, iestādes direktora, Dobeles novada Izglītības pārvaldes iniciatīvas, iestādes padomes vai pedagoģiskās padomes priekšlikuma. Grozījumus nolikumā apstiprina dibinātājs.</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lastRenderedPageBreak/>
        <w:t xml:space="preserve">Iestādes nolikumu un grozījumus nolikumā iestāde aktualizē Valsts izglītības informācijas sistēmā normatīvajos aktos noteiktajā kārtībā. </w:t>
      </w:r>
    </w:p>
    <w:p w:rsidR="00D33ECD" w:rsidRPr="00D33ECD" w:rsidRDefault="00D33ECD" w:rsidP="00D33ECD">
      <w:pPr>
        <w:spacing w:after="0" w:line="240" w:lineRule="auto"/>
        <w:contextualSpacing/>
        <w:jc w:val="center"/>
        <w:rPr>
          <w:rFonts w:ascii="Times New Roman" w:hAnsi="Times New Roman"/>
          <w:sz w:val="24"/>
          <w:szCs w:val="24"/>
        </w:rPr>
      </w:pPr>
      <w:r w:rsidRPr="00D33ECD">
        <w:rPr>
          <w:rFonts w:ascii="Times New Roman" w:hAnsi="Times New Roman"/>
          <w:b/>
          <w:sz w:val="24"/>
          <w:szCs w:val="24"/>
        </w:rPr>
        <w:t>XIV. Citi būtiski noteikumi saskaņā ar Vispārējās izglītības likumu, Izglītības likumu un citiem normatīvajiem aktiem</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D33ECD" w:rsidRPr="00D33ECD" w:rsidRDefault="00D33ECD" w:rsidP="00D33ECD">
      <w:pPr>
        <w:numPr>
          <w:ilvl w:val="0"/>
          <w:numId w:val="25"/>
        </w:numPr>
        <w:spacing w:after="0" w:line="240" w:lineRule="auto"/>
        <w:ind w:left="0"/>
        <w:contextualSpacing/>
        <w:jc w:val="both"/>
        <w:rPr>
          <w:rFonts w:ascii="Times New Roman" w:hAnsi="Times New Roman"/>
          <w:sz w:val="24"/>
          <w:szCs w:val="24"/>
        </w:rPr>
      </w:pPr>
      <w:r w:rsidRPr="00D33ECD">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rsidR="00D33ECD" w:rsidRPr="00D33ECD" w:rsidRDefault="00D33ECD" w:rsidP="00D33ECD">
      <w:pPr>
        <w:spacing w:after="0" w:line="240" w:lineRule="auto"/>
        <w:jc w:val="both"/>
        <w:rPr>
          <w:rFonts w:ascii="Times New Roman" w:hAnsi="Times New Roman"/>
          <w:sz w:val="24"/>
          <w:szCs w:val="24"/>
        </w:rPr>
      </w:pPr>
    </w:p>
    <w:p w:rsidR="00D33ECD" w:rsidRPr="00EC40EF" w:rsidRDefault="00D33ECD" w:rsidP="00D33ECD">
      <w:pPr>
        <w:contextualSpacing/>
      </w:pPr>
    </w:p>
    <w:p w:rsidR="00A24CED" w:rsidRPr="00A24CED" w:rsidRDefault="00A24CED" w:rsidP="00A24CED">
      <w:pPr>
        <w:ind w:right="43"/>
        <w:rPr>
          <w:rFonts w:ascii="Times New Roman" w:hAnsi="Times New Roman"/>
          <w:sz w:val="24"/>
          <w:szCs w:val="24"/>
        </w:rPr>
      </w:pPr>
      <w:r w:rsidRPr="00A24CED">
        <w:rPr>
          <w:rFonts w:ascii="Times New Roman" w:hAnsi="Times New Roman"/>
          <w:sz w:val="24"/>
          <w:szCs w:val="24"/>
        </w:rPr>
        <w:t>Domes priekšsēdētājs</w:t>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t>E. Gaigalis</w:t>
      </w:r>
    </w:p>
    <w:p w:rsidR="004959D2" w:rsidRPr="00A24CED" w:rsidRDefault="004959D2" w:rsidP="00A24CED">
      <w:pPr>
        <w:spacing w:after="0" w:line="240" w:lineRule="auto"/>
        <w:jc w:val="center"/>
        <w:rPr>
          <w:rFonts w:ascii="Times New Roman" w:hAnsi="Times New Roman"/>
          <w:sz w:val="24"/>
          <w:szCs w:val="24"/>
        </w:rPr>
      </w:pPr>
    </w:p>
    <w:sectPr w:rsidR="004959D2" w:rsidRPr="00A24CED"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8ED"/>
    <w:multiLevelType w:val="hybridMultilevel"/>
    <w:tmpl w:val="9682A2C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D6D1E"/>
    <w:multiLevelType w:val="multilevel"/>
    <w:tmpl w:val="97EA6936"/>
    <w:lvl w:ilvl="0">
      <w:start w:val="9"/>
      <w:numFmt w:val="decimal"/>
      <w:lvlText w:val="%1."/>
      <w:lvlJc w:val="left"/>
      <w:pPr>
        <w:ind w:left="644"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297CFB"/>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DD77C3"/>
    <w:multiLevelType w:val="multilevel"/>
    <w:tmpl w:val="2938A99C"/>
    <w:lvl w:ilvl="0">
      <w:start w:val="9"/>
      <w:numFmt w:val="decimal"/>
      <w:lvlText w:val="%1."/>
      <w:lvlJc w:val="left"/>
      <w:pPr>
        <w:ind w:left="107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507A2"/>
    <w:multiLevelType w:val="hybridMultilevel"/>
    <w:tmpl w:val="197E7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1B1335"/>
    <w:multiLevelType w:val="hybridMultilevel"/>
    <w:tmpl w:val="5BF06B36"/>
    <w:lvl w:ilvl="0" w:tplc="7E1EC42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E828B8"/>
    <w:multiLevelType w:val="multilevel"/>
    <w:tmpl w:val="54D282C8"/>
    <w:lvl w:ilvl="0">
      <w:start w:val="1"/>
      <w:numFmt w:val="decimal"/>
      <w:lvlText w:val="%1."/>
      <w:lvlJc w:val="left"/>
      <w:pPr>
        <w:tabs>
          <w:tab w:val="num" w:pos="928"/>
        </w:tabs>
        <w:ind w:left="928" w:hanging="360"/>
      </w:pPr>
      <w:rPr>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Times New Roman"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C27420"/>
    <w:multiLevelType w:val="hybridMultilevel"/>
    <w:tmpl w:val="3BF6A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EA13AC"/>
    <w:multiLevelType w:val="hybridMultilevel"/>
    <w:tmpl w:val="AE5A3EDE"/>
    <w:lvl w:ilvl="0" w:tplc="3EC80F0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848C6"/>
    <w:multiLevelType w:val="multilevel"/>
    <w:tmpl w:val="8D8CC4F8"/>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94256B"/>
    <w:multiLevelType w:val="hybridMultilevel"/>
    <w:tmpl w:val="BB2AD7C2"/>
    <w:lvl w:ilvl="0" w:tplc="EADA3EB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380FD0"/>
    <w:multiLevelType w:val="hybridMultilevel"/>
    <w:tmpl w:val="8DE4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4"/>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1"/>
  </w:num>
  <w:num w:numId="9">
    <w:abstractNumId w:val="12"/>
  </w:num>
  <w:num w:numId="10">
    <w:abstractNumId w:val="14"/>
  </w:num>
  <w:num w:numId="11">
    <w:abstractNumId w:val="7"/>
  </w:num>
  <w:num w:numId="12">
    <w:abstractNumId w:val="1"/>
  </w:num>
  <w:num w:numId="13">
    <w:abstractNumId w:val="17"/>
  </w:num>
  <w:num w:numId="14">
    <w:abstractNumId w:val="20"/>
  </w:num>
  <w:num w:numId="15">
    <w:abstractNumId w:val="21"/>
  </w:num>
  <w:num w:numId="16">
    <w:abstractNumId w:val="18"/>
  </w:num>
  <w:num w:numId="17">
    <w:abstractNumId w:val="8"/>
  </w:num>
  <w:num w:numId="18">
    <w:abstractNumId w:val="0"/>
  </w:num>
  <w:num w:numId="19">
    <w:abstractNumId w:val="22"/>
  </w:num>
  <w:num w:numId="20">
    <w:abstractNumId w:val="2"/>
  </w:num>
  <w:num w:numId="21">
    <w:abstractNumId w:val="19"/>
  </w:num>
  <w:num w:numId="22">
    <w:abstractNumId w:val="15"/>
  </w:num>
  <w:num w:numId="23">
    <w:abstractNumId w:val="10"/>
  </w:num>
  <w:num w:numId="24">
    <w:abstractNumId w:val="16"/>
  </w:num>
  <w:num w:numId="25">
    <w:abstractNumId w:val="5"/>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165319"/>
    <w:rsid w:val="001D6263"/>
    <w:rsid w:val="00257CAB"/>
    <w:rsid w:val="00281291"/>
    <w:rsid w:val="002948C6"/>
    <w:rsid w:val="00320FDD"/>
    <w:rsid w:val="00402669"/>
    <w:rsid w:val="00443877"/>
    <w:rsid w:val="004959D2"/>
    <w:rsid w:val="005477BE"/>
    <w:rsid w:val="005613DD"/>
    <w:rsid w:val="005A1662"/>
    <w:rsid w:val="00646CAF"/>
    <w:rsid w:val="006A5511"/>
    <w:rsid w:val="00700776"/>
    <w:rsid w:val="00786736"/>
    <w:rsid w:val="00894287"/>
    <w:rsid w:val="00991578"/>
    <w:rsid w:val="00A24CED"/>
    <w:rsid w:val="00A85E9F"/>
    <w:rsid w:val="00AE2CED"/>
    <w:rsid w:val="00BC0870"/>
    <w:rsid w:val="00C31053"/>
    <w:rsid w:val="00D33ECD"/>
    <w:rsid w:val="00D418AA"/>
    <w:rsid w:val="00DD3382"/>
    <w:rsid w:val="00E810DC"/>
    <w:rsid w:val="00E849BC"/>
    <w:rsid w:val="00E926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 w:type="paragraph" w:customStyle="1" w:styleId="tv213">
    <w:name w:val="tv213"/>
    <w:basedOn w:val="Normal"/>
    <w:rsid w:val="00A24CE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9061</Words>
  <Characters>5166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cp:lastPrinted>2021-08-30T11:04:00Z</cp:lastPrinted>
  <dcterms:created xsi:type="dcterms:W3CDTF">2021-11-02T07:58:00Z</dcterms:created>
  <dcterms:modified xsi:type="dcterms:W3CDTF">2021-11-02T07:59:00Z</dcterms:modified>
</cp:coreProperties>
</file>