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AAEF" w14:textId="77777777" w:rsidR="009266D9" w:rsidRPr="00E56E70" w:rsidRDefault="009266D9" w:rsidP="009266D9">
      <w:pPr>
        <w:tabs>
          <w:tab w:val="left" w:pos="-24212"/>
        </w:tabs>
        <w:spacing w:after="160" w:line="259" w:lineRule="auto"/>
        <w:jc w:val="center"/>
        <w:rPr>
          <w:rFonts w:ascii="Calibri" w:eastAsia="Calibri" w:hAnsi="Calibri"/>
          <w:sz w:val="20"/>
          <w:szCs w:val="20"/>
          <w:lang w:eastAsia="en-US"/>
        </w:rPr>
      </w:pPr>
      <w:bookmarkStart w:id="0" w:name="_Hlk93659003"/>
      <w:r w:rsidRPr="00E56E70">
        <w:rPr>
          <w:rFonts w:ascii="Calibri" w:eastAsia="Calibri" w:hAnsi="Calibri"/>
          <w:noProof/>
          <w:sz w:val="20"/>
          <w:szCs w:val="20"/>
          <w:lang w:eastAsia="en-US"/>
        </w:rPr>
        <w:drawing>
          <wp:inline distT="0" distB="0" distL="0" distR="0" wp14:anchorId="1C0384EC" wp14:editId="4E0F0F53">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18597B" w14:textId="77777777" w:rsidR="009266D9" w:rsidRPr="00E56E70" w:rsidRDefault="009266D9" w:rsidP="009266D9">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532DA889" w14:textId="77777777" w:rsidR="009266D9" w:rsidRPr="00E56E70" w:rsidRDefault="009266D9" w:rsidP="009266D9">
      <w:pPr>
        <w:tabs>
          <w:tab w:val="center" w:pos="4320"/>
          <w:tab w:val="right" w:pos="8640"/>
        </w:tabs>
        <w:suppressAutoHyphens/>
        <w:jc w:val="center"/>
        <w:rPr>
          <w:b/>
          <w:sz w:val="32"/>
          <w:szCs w:val="32"/>
          <w:lang w:eastAsia="ar-SA"/>
        </w:rPr>
      </w:pPr>
      <w:r w:rsidRPr="00E56E70">
        <w:rPr>
          <w:b/>
          <w:sz w:val="32"/>
          <w:szCs w:val="32"/>
          <w:lang w:eastAsia="ar-SA"/>
        </w:rPr>
        <w:t>DOBELES NOVADA DOME</w:t>
      </w:r>
    </w:p>
    <w:p w14:paraId="19A77C58" w14:textId="77777777" w:rsidR="009266D9" w:rsidRPr="00E56E70" w:rsidRDefault="009266D9" w:rsidP="009266D9">
      <w:pPr>
        <w:tabs>
          <w:tab w:val="center" w:pos="4320"/>
          <w:tab w:val="right" w:pos="8640"/>
        </w:tabs>
        <w:suppressAutoHyphens/>
        <w:jc w:val="center"/>
        <w:rPr>
          <w:sz w:val="16"/>
          <w:szCs w:val="16"/>
          <w:lang w:eastAsia="ar-SA"/>
        </w:rPr>
      </w:pPr>
      <w:r w:rsidRPr="00E56E70">
        <w:rPr>
          <w:sz w:val="16"/>
          <w:szCs w:val="16"/>
          <w:lang w:eastAsia="ar-SA"/>
        </w:rPr>
        <w:t>Brīvības iela 17, Dobele, Dobeles novads, LV-3701</w:t>
      </w:r>
    </w:p>
    <w:p w14:paraId="4959F703" w14:textId="77777777" w:rsidR="009266D9" w:rsidRPr="00E56E70" w:rsidRDefault="009266D9" w:rsidP="009266D9">
      <w:pPr>
        <w:pBdr>
          <w:bottom w:val="double" w:sz="6" w:space="1" w:color="auto"/>
        </w:pBdr>
        <w:tabs>
          <w:tab w:val="center" w:pos="4320"/>
          <w:tab w:val="right" w:pos="8640"/>
        </w:tabs>
        <w:suppressAutoHyphens/>
        <w:jc w:val="center"/>
        <w:rPr>
          <w:color w:val="000000"/>
          <w:sz w:val="16"/>
          <w:szCs w:val="16"/>
          <w:lang w:eastAsia="ar-SA"/>
        </w:rPr>
      </w:pPr>
      <w:r w:rsidRPr="00E56E70">
        <w:rPr>
          <w:sz w:val="16"/>
          <w:szCs w:val="16"/>
          <w:lang w:eastAsia="ar-SA"/>
        </w:rPr>
        <w:t xml:space="preserve">Tālr. 63707269, 63700137, 63720940, e-pasts </w:t>
      </w:r>
      <w:hyperlink r:id="rId8" w:history="1">
        <w:r w:rsidRPr="00E56E70">
          <w:rPr>
            <w:rFonts w:eastAsia="Calibri"/>
            <w:color w:val="000000"/>
            <w:sz w:val="16"/>
            <w:szCs w:val="16"/>
            <w:lang w:eastAsia="ar-SA"/>
          </w:rPr>
          <w:t>dome@dobele.lv</w:t>
        </w:r>
      </w:hyperlink>
    </w:p>
    <w:p w14:paraId="1B660D07" w14:textId="77777777" w:rsidR="009266D9" w:rsidRPr="00E56E70" w:rsidRDefault="009266D9" w:rsidP="009266D9">
      <w:pPr>
        <w:autoSpaceDE w:val="0"/>
        <w:autoSpaceDN w:val="0"/>
        <w:adjustRightInd w:val="0"/>
        <w:jc w:val="center"/>
        <w:rPr>
          <w:b/>
          <w:bCs/>
          <w:color w:val="000000"/>
        </w:rPr>
      </w:pPr>
    </w:p>
    <w:p w14:paraId="350E7E57" w14:textId="77777777" w:rsidR="009266D9" w:rsidRPr="00E56E70" w:rsidRDefault="009266D9" w:rsidP="009266D9">
      <w:pPr>
        <w:suppressAutoHyphens/>
        <w:jc w:val="center"/>
        <w:rPr>
          <w:rFonts w:eastAsia="Calibri"/>
          <w:b/>
          <w:lang w:eastAsia="ar-SA"/>
        </w:rPr>
      </w:pPr>
      <w:r w:rsidRPr="00E56E70">
        <w:rPr>
          <w:rFonts w:eastAsia="Calibri"/>
          <w:b/>
          <w:lang w:eastAsia="ar-SA"/>
        </w:rPr>
        <w:t>LĒMUMS</w:t>
      </w:r>
    </w:p>
    <w:p w14:paraId="08119D4F" w14:textId="77777777" w:rsidR="009266D9" w:rsidRPr="00E56E70" w:rsidRDefault="009266D9" w:rsidP="009266D9">
      <w:pPr>
        <w:suppressAutoHyphens/>
        <w:jc w:val="center"/>
        <w:rPr>
          <w:rFonts w:eastAsia="Calibri"/>
          <w:b/>
          <w:lang w:eastAsia="ar-SA"/>
        </w:rPr>
      </w:pPr>
      <w:r w:rsidRPr="00E56E70">
        <w:rPr>
          <w:rFonts w:eastAsia="Calibri"/>
          <w:b/>
          <w:lang w:eastAsia="ar-SA"/>
        </w:rPr>
        <w:t>Dobelē</w:t>
      </w:r>
    </w:p>
    <w:p w14:paraId="26CCA10A" w14:textId="77777777" w:rsidR="009266D9" w:rsidRPr="00E56E70" w:rsidRDefault="009266D9" w:rsidP="009266D9">
      <w:pPr>
        <w:suppressAutoHyphens/>
        <w:jc w:val="both"/>
        <w:rPr>
          <w:rFonts w:eastAsia="Calibri"/>
          <w:b/>
          <w:lang w:eastAsia="ar-SA"/>
        </w:rPr>
      </w:pPr>
    </w:p>
    <w:p w14:paraId="134ABF19" w14:textId="77777777" w:rsidR="009266D9" w:rsidRPr="00E56E70" w:rsidRDefault="009266D9" w:rsidP="009266D9">
      <w:pPr>
        <w:tabs>
          <w:tab w:val="center" w:pos="4153"/>
          <w:tab w:val="right" w:pos="8931"/>
          <w:tab w:val="right" w:pos="9498"/>
        </w:tabs>
        <w:spacing w:line="259" w:lineRule="auto"/>
        <w:rPr>
          <w:rFonts w:eastAsia="Calibri"/>
          <w:color w:val="000000"/>
          <w:lang w:eastAsia="en-US"/>
        </w:rPr>
      </w:pPr>
      <w:r w:rsidRPr="00E56E70">
        <w:rPr>
          <w:rFonts w:eastAsia="Calibri"/>
          <w:b/>
          <w:lang w:eastAsia="en-US"/>
        </w:rPr>
        <w:t>2022.gada 27.janvār</w:t>
      </w:r>
      <w:r>
        <w:rPr>
          <w:rFonts w:eastAsia="Calibri"/>
          <w:b/>
          <w:lang w:eastAsia="en-US"/>
        </w:rPr>
        <w:t>ī</w:t>
      </w:r>
      <w:r w:rsidRPr="00E56E70">
        <w:rPr>
          <w:rFonts w:eastAsia="Calibri"/>
          <w:b/>
          <w:sz w:val="22"/>
          <w:szCs w:val="22"/>
          <w:lang w:eastAsia="en-US"/>
        </w:rPr>
        <w:tab/>
      </w:r>
      <w:r w:rsidRPr="00E56E70">
        <w:rPr>
          <w:rFonts w:eastAsia="Calibri"/>
          <w:b/>
          <w:sz w:val="22"/>
          <w:szCs w:val="22"/>
          <w:lang w:eastAsia="en-US"/>
        </w:rPr>
        <w:tab/>
      </w:r>
      <w:r w:rsidRPr="00E56E70">
        <w:rPr>
          <w:rFonts w:eastAsia="Calibri"/>
          <w:b/>
          <w:color w:val="000000"/>
          <w:lang w:eastAsia="en-US"/>
        </w:rPr>
        <w:t>Nr.</w:t>
      </w:r>
      <w:r>
        <w:rPr>
          <w:rFonts w:eastAsia="Calibri"/>
          <w:b/>
          <w:color w:val="000000"/>
          <w:lang w:eastAsia="en-US"/>
        </w:rPr>
        <w:t>32</w:t>
      </w:r>
      <w:r w:rsidRPr="00E56E70">
        <w:rPr>
          <w:rFonts w:eastAsia="Calibri"/>
          <w:b/>
          <w:color w:val="000000"/>
          <w:lang w:eastAsia="en-US"/>
        </w:rPr>
        <w:t>/2</w:t>
      </w:r>
    </w:p>
    <w:p w14:paraId="3591D9FB" w14:textId="77777777" w:rsidR="009266D9" w:rsidRPr="00E56E70" w:rsidRDefault="009266D9" w:rsidP="009266D9">
      <w:pPr>
        <w:tabs>
          <w:tab w:val="center" w:pos="4153"/>
          <w:tab w:val="right" w:pos="8306"/>
        </w:tabs>
        <w:spacing w:line="259" w:lineRule="auto"/>
        <w:jc w:val="right"/>
        <w:rPr>
          <w:rFonts w:eastAsia="Calibri"/>
          <w:lang w:eastAsia="en-US"/>
        </w:rPr>
      </w:pPr>
      <w:r w:rsidRPr="00E56E70">
        <w:rPr>
          <w:rFonts w:eastAsia="Calibri"/>
          <w:color w:val="000000"/>
          <w:lang w:eastAsia="en-US"/>
        </w:rPr>
        <w:t xml:space="preserve">(prot.Nr.2, </w:t>
      </w:r>
      <w:r>
        <w:rPr>
          <w:rFonts w:eastAsia="Calibri"/>
          <w:color w:val="000000"/>
          <w:lang w:eastAsia="en-US"/>
        </w:rPr>
        <w:t>31</w:t>
      </w:r>
      <w:r w:rsidRPr="00E56E70">
        <w:rPr>
          <w:rFonts w:eastAsia="Calibri"/>
          <w:color w:val="000000"/>
          <w:lang w:eastAsia="en-US"/>
        </w:rPr>
        <w:t>.§)</w:t>
      </w:r>
    </w:p>
    <w:p w14:paraId="376438FE" w14:textId="77777777" w:rsidR="009266D9" w:rsidRPr="00E56E70" w:rsidRDefault="009266D9" w:rsidP="009266D9">
      <w:pPr>
        <w:suppressAutoHyphens/>
        <w:jc w:val="both"/>
      </w:pPr>
    </w:p>
    <w:p w14:paraId="1AEB34B4" w14:textId="77777777" w:rsidR="009266D9" w:rsidRPr="00E56E70" w:rsidRDefault="009266D9" w:rsidP="009266D9">
      <w:pPr>
        <w:suppressAutoHyphens/>
        <w:jc w:val="right"/>
        <w:rPr>
          <w:rFonts w:eastAsia="Calibri"/>
          <w:b/>
          <w:lang w:eastAsia="ar-SA"/>
        </w:rPr>
      </w:pPr>
    </w:p>
    <w:p w14:paraId="4C519B5B" w14:textId="77777777" w:rsidR="009266D9" w:rsidRPr="00E56E70" w:rsidRDefault="009266D9" w:rsidP="009266D9">
      <w:pPr>
        <w:jc w:val="center"/>
        <w:rPr>
          <w:rFonts w:eastAsia="Calibri"/>
          <w:b/>
          <w:u w:val="single"/>
          <w:lang w:eastAsia="en-US"/>
        </w:rPr>
      </w:pPr>
      <w:r w:rsidRPr="00E56E70">
        <w:rPr>
          <w:rFonts w:eastAsia="Calibri"/>
          <w:lang w:eastAsia="en-US"/>
        </w:rPr>
        <w:tab/>
      </w:r>
      <w:r w:rsidRPr="00E56E70">
        <w:rPr>
          <w:rFonts w:eastAsia="Calibri"/>
          <w:b/>
          <w:u w:val="single"/>
          <w:lang w:eastAsia="en-US"/>
        </w:rPr>
        <w:t xml:space="preserve">Par Satiksmes drošības komisijas izveidi un </w:t>
      </w:r>
      <w:r w:rsidRPr="00E56E70">
        <w:rPr>
          <w:rFonts w:eastAsia="Calibri"/>
          <w:b/>
          <w:color w:val="000000"/>
          <w:u w:val="single"/>
          <w:lang w:eastAsia="en-US"/>
        </w:rPr>
        <w:t>komisijas</w:t>
      </w:r>
      <w:r w:rsidRPr="00E56E70">
        <w:rPr>
          <w:rFonts w:eastAsia="Calibri"/>
          <w:b/>
          <w:u w:val="single"/>
          <w:lang w:eastAsia="en-US"/>
        </w:rPr>
        <w:t xml:space="preserve"> nolikuma apstiprināšanu</w:t>
      </w:r>
    </w:p>
    <w:p w14:paraId="71C1D436" w14:textId="77777777" w:rsidR="009266D9" w:rsidRPr="00E56E70" w:rsidRDefault="009266D9" w:rsidP="009266D9">
      <w:pPr>
        <w:jc w:val="both"/>
        <w:rPr>
          <w:rFonts w:eastAsia="Calibri"/>
          <w:b/>
          <w:u w:val="single"/>
          <w:lang w:eastAsia="en-US"/>
        </w:rPr>
      </w:pPr>
    </w:p>
    <w:p w14:paraId="33F719DF" w14:textId="77777777" w:rsidR="009266D9" w:rsidRPr="00E56E70" w:rsidRDefault="009266D9" w:rsidP="009266D9">
      <w:pPr>
        <w:jc w:val="both"/>
        <w:rPr>
          <w:rFonts w:eastAsia="Calibri"/>
          <w:lang w:eastAsia="en-US"/>
        </w:rPr>
      </w:pPr>
      <w:r w:rsidRPr="00E56E70">
        <w:rPr>
          <w:rFonts w:eastAsia="Calibri"/>
          <w:lang w:eastAsia="en-US"/>
        </w:rPr>
        <w:t>Saskaņā ar likuma „Par pašvaldībām” 21.panta pirmās daļas 24.punktu un 61.panta otro un trešo daļu, atklāti balsojot</w:t>
      </w:r>
      <w:r>
        <w:rPr>
          <w:rFonts w:eastAsia="Calibri"/>
          <w:lang w:eastAsia="en-US"/>
        </w:rPr>
        <w:t xml:space="preserve"> </w:t>
      </w:r>
      <w:r w:rsidRPr="00E56E70">
        <w:rPr>
          <w:rFonts w:eastAsia="Calibri"/>
          <w:lang w:eastAsia="en-US"/>
        </w:rPr>
        <w:t xml:space="preserve">: </w:t>
      </w:r>
      <w:r w:rsidRPr="00E56E70">
        <w:rPr>
          <w:rFonts w:eastAsia="Calibri"/>
          <w:lang w:val="en-GB" w:eastAsia="en-US"/>
        </w:rPr>
        <w:t>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r w:rsidRPr="00E56E70">
        <w:rPr>
          <w:rFonts w:eastAsia="Calibri"/>
          <w:lang w:eastAsia="en-US"/>
        </w:rPr>
        <w:t xml:space="preserve"> Dobeles novada dome NOLEMJ:</w:t>
      </w:r>
    </w:p>
    <w:p w14:paraId="29A85C66" w14:textId="77777777" w:rsidR="009266D9" w:rsidRPr="00E56E70" w:rsidRDefault="009266D9" w:rsidP="009266D9">
      <w:pPr>
        <w:jc w:val="both"/>
        <w:rPr>
          <w:rFonts w:eastAsia="Calibri"/>
          <w:lang w:eastAsia="en-US"/>
        </w:rPr>
      </w:pPr>
    </w:p>
    <w:p w14:paraId="3AED8D79" w14:textId="77777777" w:rsidR="009266D9" w:rsidRPr="00E56E70" w:rsidRDefault="009266D9" w:rsidP="009266D9">
      <w:pPr>
        <w:numPr>
          <w:ilvl w:val="0"/>
          <w:numId w:val="1"/>
        </w:numPr>
        <w:spacing w:after="160" w:line="259" w:lineRule="auto"/>
        <w:ind w:firstLine="284"/>
        <w:contextualSpacing/>
        <w:jc w:val="both"/>
        <w:rPr>
          <w:rFonts w:eastAsia="Calibri"/>
          <w:lang w:eastAsia="en-US"/>
        </w:rPr>
      </w:pPr>
      <w:r w:rsidRPr="00E56E70">
        <w:rPr>
          <w:rFonts w:eastAsia="Calibri"/>
          <w:lang w:eastAsia="en-US"/>
        </w:rPr>
        <w:t>Apstiprināt</w:t>
      </w:r>
      <w:r w:rsidRPr="00E56E70">
        <w:rPr>
          <w:rFonts w:eastAsia="Calibri"/>
          <w:bCs/>
          <w:lang w:eastAsia="en-US"/>
        </w:rPr>
        <w:t xml:space="preserve"> Satiksmes drošības komisijas</w:t>
      </w:r>
      <w:r w:rsidRPr="00E56E70">
        <w:rPr>
          <w:rFonts w:eastAsia="Calibri"/>
          <w:b/>
          <w:lang w:eastAsia="en-US"/>
        </w:rPr>
        <w:t xml:space="preserve"> </w:t>
      </w:r>
      <w:r w:rsidRPr="00E56E70">
        <w:rPr>
          <w:rFonts w:eastAsia="Calibri"/>
          <w:lang w:eastAsia="en-US"/>
        </w:rPr>
        <w:t>nolikumu (lēmuma pielikumā).</w:t>
      </w:r>
    </w:p>
    <w:p w14:paraId="46591B52" w14:textId="77777777" w:rsidR="009266D9" w:rsidRPr="00E56E70" w:rsidRDefault="009266D9" w:rsidP="009266D9">
      <w:pPr>
        <w:numPr>
          <w:ilvl w:val="0"/>
          <w:numId w:val="1"/>
        </w:numPr>
        <w:spacing w:after="160" w:line="259" w:lineRule="auto"/>
        <w:ind w:firstLine="284"/>
        <w:contextualSpacing/>
        <w:jc w:val="both"/>
        <w:rPr>
          <w:rFonts w:eastAsia="Calibri"/>
          <w:szCs w:val="22"/>
          <w:lang w:eastAsia="en-US"/>
        </w:rPr>
      </w:pPr>
      <w:r w:rsidRPr="00E56E70">
        <w:rPr>
          <w:rFonts w:eastAsia="Calibri"/>
          <w:lang w:eastAsia="en-US"/>
        </w:rPr>
        <w:t xml:space="preserve">Izveidot Dobeles novada pašvaldības </w:t>
      </w:r>
      <w:r w:rsidRPr="00E56E70">
        <w:rPr>
          <w:rFonts w:eastAsia="Calibri"/>
          <w:bCs/>
          <w:lang w:eastAsia="en-US"/>
        </w:rPr>
        <w:t>Satiksmes drošības komisiju šādā sastāvā:</w:t>
      </w:r>
    </w:p>
    <w:p w14:paraId="6379F3C0" w14:textId="77777777" w:rsidR="009266D9" w:rsidRPr="00E56E70" w:rsidRDefault="009266D9" w:rsidP="009266D9">
      <w:pPr>
        <w:jc w:val="both"/>
        <w:rPr>
          <w:rFonts w:eastAsia="Calibri"/>
          <w:lang w:eastAsia="en-US"/>
        </w:rPr>
      </w:pPr>
      <w:r w:rsidRPr="00E56E70">
        <w:rPr>
          <w:rFonts w:eastAsia="Calibri"/>
          <w:b/>
          <w:bCs/>
          <w:lang w:eastAsia="en-US"/>
        </w:rPr>
        <w:t>Komisijas priekšsēdētājs</w:t>
      </w:r>
      <w:r w:rsidRPr="00E56E70">
        <w:rPr>
          <w:rFonts w:eastAsia="Calibri"/>
          <w:lang w:eastAsia="en-US"/>
        </w:rPr>
        <w:t>:</w:t>
      </w:r>
    </w:p>
    <w:p w14:paraId="5888FA38" w14:textId="77777777" w:rsidR="009266D9" w:rsidRPr="00E56E70" w:rsidRDefault="009266D9" w:rsidP="009266D9">
      <w:pPr>
        <w:rPr>
          <w:rFonts w:eastAsia="Calibri"/>
          <w:lang w:eastAsia="en-US"/>
        </w:rPr>
      </w:pPr>
      <w:r w:rsidRPr="00E56E70">
        <w:rPr>
          <w:rFonts w:eastAsia="Calibri"/>
          <w:lang w:eastAsia="en-US"/>
        </w:rPr>
        <w:t xml:space="preserve">Dobeles novada pašvaldības izpilddirektora vietnieks teritoriālās pārvaldības jautājumos Aldis </w:t>
      </w:r>
      <w:proofErr w:type="spellStart"/>
      <w:r w:rsidRPr="00E56E70">
        <w:rPr>
          <w:rFonts w:eastAsia="Calibri"/>
          <w:lang w:eastAsia="en-US"/>
        </w:rPr>
        <w:t>Lerhs</w:t>
      </w:r>
      <w:proofErr w:type="spellEnd"/>
      <w:r>
        <w:rPr>
          <w:rFonts w:eastAsia="Calibri"/>
          <w:lang w:eastAsia="en-US"/>
        </w:rPr>
        <w:t>.</w:t>
      </w:r>
    </w:p>
    <w:p w14:paraId="19F41EA6" w14:textId="77777777" w:rsidR="009266D9" w:rsidRPr="00E56E70" w:rsidRDefault="009266D9" w:rsidP="009266D9">
      <w:pPr>
        <w:jc w:val="both"/>
        <w:rPr>
          <w:rFonts w:eastAsia="Calibri"/>
          <w:lang w:eastAsia="en-US"/>
        </w:rPr>
      </w:pPr>
      <w:r w:rsidRPr="00E56E70">
        <w:rPr>
          <w:rFonts w:eastAsia="Calibri"/>
          <w:b/>
          <w:bCs/>
          <w:lang w:eastAsia="en-US"/>
        </w:rPr>
        <w:t>Komisijas priekšsēdētāja vietnieks:</w:t>
      </w:r>
    </w:p>
    <w:p w14:paraId="454873C9" w14:textId="77777777" w:rsidR="009266D9" w:rsidRPr="00E56E70" w:rsidRDefault="009266D9" w:rsidP="009266D9">
      <w:pPr>
        <w:jc w:val="both"/>
        <w:rPr>
          <w:rFonts w:eastAsia="Calibri"/>
          <w:lang w:eastAsia="en-US"/>
        </w:rPr>
      </w:pPr>
      <w:r w:rsidRPr="00E56E70">
        <w:rPr>
          <w:rFonts w:eastAsia="Calibri"/>
          <w:lang w:eastAsia="en-US"/>
        </w:rPr>
        <w:t xml:space="preserve">Dobeles novada pašvaldības administrācijas Komunālās nodaļas vadītājs Dainis </w:t>
      </w:r>
      <w:proofErr w:type="spellStart"/>
      <w:r w:rsidRPr="00E56E70">
        <w:rPr>
          <w:rFonts w:eastAsia="Calibri"/>
          <w:lang w:eastAsia="en-US"/>
        </w:rPr>
        <w:t>Sirsonis</w:t>
      </w:r>
      <w:proofErr w:type="spellEnd"/>
      <w:r>
        <w:rPr>
          <w:rFonts w:eastAsia="Calibri"/>
          <w:lang w:eastAsia="en-US"/>
        </w:rPr>
        <w:t>.</w:t>
      </w:r>
    </w:p>
    <w:p w14:paraId="078EC9AE" w14:textId="77777777" w:rsidR="009266D9" w:rsidRPr="00E56E70" w:rsidRDefault="009266D9" w:rsidP="009266D9">
      <w:pPr>
        <w:jc w:val="both"/>
        <w:rPr>
          <w:rFonts w:eastAsia="Calibri"/>
          <w:b/>
          <w:bCs/>
          <w:lang w:eastAsia="en-US"/>
        </w:rPr>
      </w:pPr>
      <w:r w:rsidRPr="00E56E70">
        <w:rPr>
          <w:rFonts w:eastAsia="Calibri"/>
          <w:b/>
          <w:bCs/>
          <w:lang w:eastAsia="en-US"/>
        </w:rPr>
        <w:t>Komisijas locekļi:</w:t>
      </w:r>
    </w:p>
    <w:p w14:paraId="0BDBBBA8" w14:textId="77777777" w:rsidR="009266D9" w:rsidRPr="00E56E70" w:rsidRDefault="009266D9" w:rsidP="009266D9">
      <w:pPr>
        <w:jc w:val="both"/>
        <w:rPr>
          <w:rFonts w:eastAsia="Calibri"/>
          <w:lang w:eastAsia="en-US"/>
        </w:rPr>
      </w:pPr>
      <w:r w:rsidRPr="00E56E70">
        <w:rPr>
          <w:rFonts w:eastAsia="Calibri"/>
          <w:lang w:eastAsia="en-US"/>
        </w:rPr>
        <w:t xml:space="preserve">Dobeles novada pašvaldības policijas priekšnieks Jānis </w:t>
      </w:r>
      <w:proofErr w:type="spellStart"/>
      <w:r w:rsidRPr="00E56E70">
        <w:rPr>
          <w:rFonts w:eastAsia="Calibri"/>
          <w:lang w:eastAsia="en-US"/>
        </w:rPr>
        <w:t>Fecers</w:t>
      </w:r>
      <w:proofErr w:type="spellEnd"/>
      <w:r w:rsidRPr="00E56E70">
        <w:rPr>
          <w:rFonts w:eastAsia="Calibri"/>
          <w:lang w:eastAsia="en-US"/>
        </w:rPr>
        <w:t>;</w:t>
      </w:r>
    </w:p>
    <w:p w14:paraId="07BACC4A" w14:textId="77777777" w:rsidR="009266D9" w:rsidRPr="00E56E70" w:rsidRDefault="009266D9" w:rsidP="009266D9">
      <w:pPr>
        <w:jc w:val="both"/>
        <w:rPr>
          <w:rFonts w:eastAsia="Calibri"/>
          <w:lang w:eastAsia="en-US"/>
        </w:rPr>
      </w:pPr>
      <w:r w:rsidRPr="00E56E70">
        <w:rPr>
          <w:rFonts w:eastAsia="Calibri"/>
          <w:lang w:eastAsia="en-US"/>
        </w:rPr>
        <w:t xml:space="preserve">Dobeles novada pašvaldības administrācijas Komunālās nodaļas </w:t>
      </w:r>
      <w:proofErr w:type="spellStart"/>
      <w:r w:rsidRPr="00E56E70">
        <w:rPr>
          <w:rFonts w:eastAsia="Calibri"/>
          <w:lang w:eastAsia="en-US"/>
        </w:rPr>
        <w:t>komunālinženiere</w:t>
      </w:r>
      <w:proofErr w:type="spellEnd"/>
      <w:r w:rsidRPr="00E56E70">
        <w:rPr>
          <w:rFonts w:eastAsia="Calibri"/>
          <w:lang w:eastAsia="en-US"/>
        </w:rPr>
        <w:t xml:space="preserve"> Lūcija Ozola;</w:t>
      </w:r>
    </w:p>
    <w:p w14:paraId="243BE576" w14:textId="77777777" w:rsidR="009266D9" w:rsidRPr="00E56E70" w:rsidRDefault="009266D9" w:rsidP="009266D9">
      <w:pPr>
        <w:jc w:val="both"/>
        <w:rPr>
          <w:rFonts w:eastAsia="Calibri"/>
          <w:lang w:eastAsia="en-US"/>
        </w:rPr>
      </w:pPr>
      <w:r w:rsidRPr="00E56E70">
        <w:rPr>
          <w:rFonts w:eastAsia="Calibri"/>
          <w:lang w:eastAsia="en-US"/>
        </w:rPr>
        <w:t>Valsts akciju sabiedrības “Latvijas valsts ceļi” Dobeles nodaļas vadītājs Arnis Paegle.</w:t>
      </w:r>
    </w:p>
    <w:p w14:paraId="28DEAAA6" w14:textId="77777777" w:rsidR="009266D9" w:rsidRPr="00E56E70" w:rsidRDefault="009266D9" w:rsidP="009266D9">
      <w:pPr>
        <w:jc w:val="both"/>
        <w:rPr>
          <w:bCs/>
          <w:color w:val="000000"/>
        </w:rPr>
      </w:pPr>
      <w:r w:rsidRPr="00E56E70">
        <w:rPr>
          <w:rFonts w:eastAsia="Calibri"/>
          <w:lang w:eastAsia="en-US"/>
        </w:rPr>
        <w:t>3. Atzīt par spēku zaudējušu Dobeles novada domes 2010.gada 25.februāra lēmumu Nr. 53/3  “Par Satiksmes drošības komisijas nolikuma apstiprināšanu”.</w:t>
      </w:r>
    </w:p>
    <w:p w14:paraId="0145606D" w14:textId="77777777" w:rsidR="009266D9" w:rsidRPr="00E56E70" w:rsidRDefault="009266D9" w:rsidP="009266D9">
      <w:pPr>
        <w:autoSpaceDE w:val="0"/>
        <w:autoSpaceDN w:val="0"/>
        <w:adjustRightInd w:val="0"/>
        <w:spacing w:line="276" w:lineRule="auto"/>
        <w:jc w:val="both"/>
        <w:rPr>
          <w:bCs/>
          <w:color w:val="000000"/>
        </w:rPr>
      </w:pPr>
    </w:p>
    <w:p w14:paraId="5D90D8F6" w14:textId="77777777" w:rsidR="009266D9" w:rsidRDefault="009266D9" w:rsidP="009266D9">
      <w:pPr>
        <w:jc w:val="both"/>
        <w:rPr>
          <w:rFonts w:eastAsia="Calibri"/>
          <w:lang w:eastAsia="en-US"/>
        </w:rPr>
      </w:pPr>
      <w:r w:rsidRPr="00E56E70">
        <w:rPr>
          <w:rFonts w:eastAsia="Calibri"/>
          <w:lang w:eastAsia="en-US"/>
        </w:rPr>
        <w:t>Domes priekšsēdētājs</w:t>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t>I. </w:t>
      </w:r>
      <w:proofErr w:type="spellStart"/>
      <w:r w:rsidRPr="00E56E70">
        <w:rPr>
          <w:rFonts w:eastAsia="Calibri"/>
          <w:lang w:eastAsia="en-US"/>
        </w:rPr>
        <w:t>Gorskis</w:t>
      </w:r>
      <w:proofErr w:type="spellEnd"/>
    </w:p>
    <w:p w14:paraId="18E04B62" w14:textId="77777777" w:rsidR="009266D9" w:rsidRPr="00E56E70" w:rsidRDefault="009266D9" w:rsidP="009266D9">
      <w:pPr>
        <w:jc w:val="both"/>
        <w:rPr>
          <w:rFonts w:eastAsia="Calibri"/>
          <w:b/>
          <w:lang w:eastAsia="en-US"/>
        </w:rPr>
      </w:pPr>
    </w:p>
    <w:p w14:paraId="6FB8B0C3" w14:textId="77777777" w:rsidR="009266D9" w:rsidRPr="00E56E70" w:rsidRDefault="009266D9" w:rsidP="009266D9">
      <w:pPr>
        <w:jc w:val="both"/>
        <w:rPr>
          <w:rFonts w:eastAsia="Lucida Sans Unicode"/>
          <w:kern w:val="2"/>
          <w:lang w:eastAsia="en-US"/>
        </w:rPr>
      </w:pPr>
      <w:r w:rsidRPr="00E56E70">
        <w:rPr>
          <w:rFonts w:eastAsia="Calibri"/>
          <w:lang w:eastAsia="en-US"/>
        </w:rPr>
        <w:br w:type="page"/>
      </w:r>
    </w:p>
    <w:p w14:paraId="1B621198" w14:textId="77777777" w:rsidR="009266D9" w:rsidRPr="00E56E70" w:rsidRDefault="009266D9" w:rsidP="009266D9">
      <w:pPr>
        <w:tabs>
          <w:tab w:val="left" w:pos="-24212"/>
        </w:tabs>
        <w:spacing w:after="160" w:line="259" w:lineRule="auto"/>
        <w:jc w:val="center"/>
        <w:rPr>
          <w:rFonts w:eastAsia="Calibri"/>
          <w:bCs/>
          <w:lang w:val="en-US" w:eastAsia="en-US"/>
        </w:rPr>
      </w:pPr>
      <w:r w:rsidRPr="00E56E70">
        <w:rPr>
          <w:rFonts w:ascii="Calibri" w:eastAsia="Calibri" w:hAnsi="Calibri"/>
          <w:noProof/>
          <w:sz w:val="20"/>
          <w:szCs w:val="20"/>
          <w:lang w:eastAsia="en-US"/>
        </w:rPr>
        <w:lastRenderedPageBreak/>
        <w:drawing>
          <wp:inline distT="0" distB="0" distL="0" distR="0" wp14:anchorId="32CBC8D5" wp14:editId="4EE45983">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49A54D" w14:textId="77777777" w:rsidR="009266D9" w:rsidRPr="00E56E70" w:rsidRDefault="009266D9" w:rsidP="009266D9">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50572D79" w14:textId="77777777" w:rsidR="009266D9" w:rsidRPr="00E56E70" w:rsidRDefault="009266D9" w:rsidP="009266D9">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3B786522" w14:textId="77777777" w:rsidR="009266D9" w:rsidRPr="00E56E70" w:rsidRDefault="009266D9" w:rsidP="009266D9">
      <w:pPr>
        <w:tabs>
          <w:tab w:val="center" w:pos="4320"/>
          <w:tab w:val="right" w:pos="8640"/>
        </w:tabs>
        <w:suppressAutoHyphens/>
        <w:jc w:val="center"/>
        <w:rPr>
          <w:sz w:val="16"/>
          <w:szCs w:val="16"/>
          <w:lang w:eastAsia="ar-SA"/>
        </w:rPr>
      </w:pPr>
      <w:r w:rsidRPr="00E56E70">
        <w:rPr>
          <w:sz w:val="16"/>
          <w:szCs w:val="16"/>
          <w:lang w:eastAsia="ar-SA"/>
        </w:rPr>
        <w:t>Brīvības iela 17, Dobele, Dobeles novads, LV-3701</w:t>
      </w:r>
    </w:p>
    <w:p w14:paraId="14CC8B97" w14:textId="77777777" w:rsidR="009266D9" w:rsidRPr="00E56E70" w:rsidRDefault="009266D9" w:rsidP="009266D9">
      <w:pPr>
        <w:pBdr>
          <w:bottom w:val="double" w:sz="6" w:space="1" w:color="auto"/>
        </w:pBdr>
        <w:tabs>
          <w:tab w:val="center" w:pos="4320"/>
          <w:tab w:val="right" w:pos="8640"/>
        </w:tabs>
        <w:suppressAutoHyphens/>
        <w:jc w:val="center"/>
        <w:rPr>
          <w:color w:val="000000"/>
          <w:sz w:val="16"/>
          <w:szCs w:val="16"/>
          <w:lang w:eastAsia="ar-SA"/>
        </w:rPr>
      </w:pPr>
      <w:r w:rsidRPr="00E56E70">
        <w:rPr>
          <w:sz w:val="16"/>
          <w:szCs w:val="16"/>
          <w:lang w:eastAsia="ar-SA"/>
        </w:rPr>
        <w:t xml:space="preserve">Tālr. 63707269, 63700137, 63720940, e-pasts </w:t>
      </w:r>
      <w:hyperlink r:id="rId9" w:history="1">
        <w:r w:rsidRPr="00E56E70">
          <w:rPr>
            <w:rFonts w:eastAsia="Calibri"/>
            <w:color w:val="000000"/>
            <w:sz w:val="16"/>
            <w:szCs w:val="16"/>
            <w:lang w:eastAsia="ar-SA"/>
          </w:rPr>
          <w:t>dome@dobele.lv</w:t>
        </w:r>
      </w:hyperlink>
    </w:p>
    <w:p w14:paraId="0613E937" w14:textId="77777777" w:rsidR="009266D9" w:rsidRPr="00E56E70" w:rsidRDefault="009266D9" w:rsidP="009266D9">
      <w:pPr>
        <w:suppressAutoHyphens/>
        <w:jc w:val="right"/>
        <w:rPr>
          <w:rFonts w:eastAsia="Calibri"/>
          <w:lang w:eastAsia="ar-SA"/>
        </w:rPr>
      </w:pPr>
      <w:r w:rsidRPr="00E56E70">
        <w:rPr>
          <w:rFonts w:eastAsia="Calibri"/>
          <w:lang w:eastAsia="ar-SA"/>
        </w:rPr>
        <w:t>APSTIPRINĀTS</w:t>
      </w:r>
    </w:p>
    <w:p w14:paraId="44E68FCA" w14:textId="77777777" w:rsidR="009266D9" w:rsidRPr="00E56E70" w:rsidRDefault="009266D9" w:rsidP="009266D9">
      <w:pPr>
        <w:suppressAutoHyphens/>
        <w:jc w:val="right"/>
        <w:rPr>
          <w:rFonts w:eastAsia="Calibri"/>
          <w:lang w:eastAsia="ar-SA"/>
        </w:rPr>
      </w:pPr>
      <w:r w:rsidRPr="00E56E70">
        <w:rPr>
          <w:rFonts w:eastAsia="Calibri"/>
          <w:lang w:eastAsia="ar-SA"/>
        </w:rPr>
        <w:t xml:space="preserve">ar Dobeles novada domes </w:t>
      </w:r>
    </w:p>
    <w:p w14:paraId="5C2703AF" w14:textId="77777777" w:rsidR="009266D9" w:rsidRPr="00E56E70" w:rsidRDefault="009266D9" w:rsidP="009266D9">
      <w:pPr>
        <w:suppressAutoHyphens/>
        <w:jc w:val="right"/>
        <w:rPr>
          <w:rFonts w:eastAsia="Calibri"/>
          <w:lang w:eastAsia="ar-SA"/>
        </w:rPr>
      </w:pPr>
      <w:r w:rsidRPr="00E56E70">
        <w:rPr>
          <w:rFonts w:eastAsia="Calibri"/>
          <w:lang w:eastAsia="ar-SA"/>
        </w:rPr>
        <w:t xml:space="preserve">2022.gada </w:t>
      </w:r>
      <w:r>
        <w:rPr>
          <w:rFonts w:eastAsia="Calibri"/>
          <w:lang w:eastAsia="ar-SA"/>
        </w:rPr>
        <w:t>27.</w:t>
      </w:r>
      <w:r w:rsidRPr="00E56E70">
        <w:rPr>
          <w:rFonts w:eastAsia="Calibri"/>
          <w:lang w:eastAsia="ar-SA"/>
        </w:rPr>
        <w:t>janvāra</w:t>
      </w:r>
    </w:p>
    <w:p w14:paraId="5FC53F77" w14:textId="77777777" w:rsidR="009266D9" w:rsidRPr="00E56E70" w:rsidRDefault="009266D9" w:rsidP="009266D9">
      <w:pPr>
        <w:suppressAutoHyphens/>
        <w:jc w:val="right"/>
        <w:rPr>
          <w:rFonts w:eastAsia="Calibri"/>
          <w:lang w:eastAsia="ar-SA"/>
        </w:rPr>
      </w:pPr>
      <w:r w:rsidRPr="00E56E70">
        <w:rPr>
          <w:rFonts w:eastAsia="Calibri"/>
          <w:lang w:eastAsia="ar-SA"/>
        </w:rPr>
        <w:t>lēmumu Nr.</w:t>
      </w:r>
      <w:r>
        <w:rPr>
          <w:rFonts w:eastAsia="Calibri"/>
          <w:lang w:eastAsia="ar-SA"/>
        </w:rPr>
        <w:t>32</w:t>
      </w:r>
      <w:r w:rsidRPr="00E56E70">
        <w:rPr>
          <w:rFonts w:eastAsia="Calibri"/>
          <w:lang w:eastAsia="ar-SA"/>
        </w:rPr>
        <w:t>/</w:t>
      </w:r>
      <w:r>
        <w:rPr>
          <w:rFonts w:eastAsia="Calibri"/>
          <w:lang w:eastAsia="ar-SA"/>
        </w:rPr>
        <w:t>2</w:t>
      </w:r>
    </w:p>
    <w:p w14:paraId="2D20B1D7" w14:textId="77777777" w:rsidR="009266D9" w:rsidRPr="00E56E70" w:rsidRDefault="009266D9" w:rsidP="009266D9">
      <w:pPr>
        <w:suppressAutoHyphens/>
        <w:jc w:val="right"/>
        <w:rPr>
          <w:rFonts w:eastAsia="Calibri"/>
          <w:lang w:eastAsia="ar-SA"/>
        </w:rPr>
      </w:pPr>
    </w:p>
    <w:p w14:paraId="5A535760" w14:textId="77777777" w:rsidR="009266D9" w:rsidRPr="00E56E70" w:rsidRDefault="009266D9" w:rsidP="009266D9">
      <w:pPr>
        <w:jc w:val="center"/>
        <w:rPr>
          <w:rFonts w:eastAsia="Calibri"/>
          <w:b/>
          <w:bCs/>
          <w:lang w:eastAsia="en-US"/>
        </w:rPr>
      </w:pPr>
      <w:r w:rsidRPr="00E56E70">
        <w:rPr>
          <w:rFonts w:eastAsia="Calibri"/>
          <w:b/>
          <w:bCs/>
          <w:lang w:eastAsia="en-US"/>
        </w:rPr>
        <w:t xml:space="preserve">SATIKSMES DROŠĪBAS KOMISIJAS </w:t>
      </w:r>
    </w:p>
    <w:p w14:paraId="4A4BE8A6" w14:textId="77777777" w:rsidR="009266D9" w:rsidRPr="00E56E70" w:rsidRDefault="009266D9" w:rsidP="009266D9">
      <w:pPr>
        <w:jc w:val="center"/>
        <w:rPr>
          <w:rFonts w:eastAsia="Calibri"/>
          <w:b/>
          <w:bCs/>
          <w:lang w:eastAsia="en-US"/>
        </w:rPr>
      </w:pPr>
      <w:r w:rsidRPr="00E56E70">
        <w:rPr>
          <w:rFonts w:eastAsia="Calibri"/>
          <w:b/>
          <w:bCs/>
          <w:lang w:eastAsia="en-US"/>
        </w:rPr>
        <w:t>NOLIKUMS</w:t>
      </w:r>
    </w:p>
    <w:bookmarkEnd w:id="0"/>
    <w:p w14:paraId="5D28FBEC" w14:textId="77777777" w:rsidR="009266D9" w:rsidRPr="00E56E70" w:rsidRDefault="009266D9" w:rsidP="009266D9">
      <w:pPr>
        <w:suppressAutoHyphens/>
        <w:jc w:val="right"/>
        <w:rPr>
          <w:rFonts w:eastAsia="Calibri"/>
          <w:lang w:eastAsia="ar-SA"/>
        </w:rPr>
      </w:pPr>
    </w:p>
    <w:p w14:paraId="085581DA" w14:textId="77777777" w:rsidR="009266D9" w:rsidRPr="00E56E70" w:rsidRDefault="009266D9" w:rsidP="009266D9">
      <w:pPr>
        <w:suppressAutoHyphens/>
        <w:jc w:val="right"/>
        <w:rPr>
          <w:rFonts w:eastAsia="Calibri"/>
          <w:lang w:eastAsia="ar-SA"/>
        </w:rPr>
      </w:pPr>
      <w:r w:rsidRPr="00E56E70">
        <w:rPr>
          <w:rFonts w:eastAsia="Calibri"/>
          <w:lang w:eastAsia="ar-SA"/>
        </w:rPr>
        <w:t>Izdots saskaņā ar likuma “Par pašvaldībām”</w:t>
      </w:r>
    </w:p>
    <w:p w14:paraId="53633800" w14:textId="77777777" w:rsidR="009266D9" w:rsidRPr="00E56E70" w:rsidRDefault="009266D9" w:rsidP="009266D9">
      <w:pPr>
        <w:suppressAutoHyphens/>
        <w:jc w:val="right"/>
        <w:rPr>
          <w:rFonts w:eastAsia="Calibri"/>
          <w:lang w:eastAsia="ar-SA"/>
        </w:rPr>
      </w:pPr>
      <w:r w:rsidRPr="00E56E70">
        <w:rPr>
          <w:rFonts w:eastAsia="Calibri"/>
          <w:lang w:eastAsia="ar-SA"/>
        </w:rPr>
        <w:t>41.panta pirmās daļas 2.punktu, 61.panta trešo daļu</w:t>
      </w:r>
    </w:p>
    <w:p w14:paraId="20682D7F" w14:textId="77777777" w:rsidR="009266D9" w:rsidRPr="00E56E70" w:rsidRDefault="009266D9" w:rsidP="009266D9">
      <w:pPr>
        <w:spacing w:before="240" w:after="120" w:line="259" w:lineRule="auto"/>
        <w:jc w:val="center"/>
        <w:rPr>
          <w:rFonts w:eastAsia="Calibri"/>
          <w:b/>
          <w:color w:val="000000"/>
          <w:lang w:eastAsia="en-US"/>
        </w:rPr>
      </w:pPr>
      <w:r w:rsidRPr="00E56E70">
        <w:rPr>
          <w:rFonts w:eastAsia="Calibri"/>
          <w:b/>
          <w:color w:val="000000"/>
          <w:lang w:eastAsia="en-US"/>
        </w:rPr>
        <w:t>I. Vispārīgie jautājumi</w:t>
      </w:r>
    </w:p>
    <w:p w14:paraId="57A61E47" w14:textId="77777777" w:rsidR="009266D9" w:rsidRPr="00E56E70" w:rsidRDefault="009266D9" w:rsidP="009266D9">
      <w:pPr>
        <w:jc w:val="both"/>
        <w:rPr>
          <w:rFonts w:eastAsia="Calibri"/>
          <w:lang w:eastAsia="en-US"/>
        </w:rPr>
      </w:pPr>
      <w:r w:rsidRPr="00E56E70">
        <w:rPr>
          <w:rFonts w:eastAsia="Calibri"/>
          <w:color w:val="000000"/>
          <w:lang w:eastAsia="en-US"/>
        </w:rPr>
        <w:t>1. Šis nolikums nosaka Dobeles novada pašvaldības</w:t>
      </w:r>
      <w:r w:rsidRPr="00E56E70">
        <w:rPr>
          <w:rFonts w:eastAsia="Calibri"/>
          <w:bCs/>
          <w:lang w:eastAsia="en-US"/>
        </w:rPr>
        <w:t xml:space="preserve"> Satiksmes drošības</w:t>
      </w:r>
      <w:r w:rsidRPr="00E56E70">
        <w:rPr>
          <w:rFonts w:eastAsia="Calibri"/>
          <w:color w:val="000000"/>
          <w:lang w:eastAsia="en-US"/>
        </w:rPr>
        <w:t xml:space="preserve"> komisijas (turpmāk tekstā – Komisija) </w:t>
      </w:r>
      <w:r w:rsidRPr="00E56E70">
        <w:rPr>
          <w:rFonts w:eastAsia="Calibri"/>
          <w:lang w:eastAsia="en-US"/>
        </w:rPr>
        <w:t xml:space="preserve">darbības mērķus, kompetenci, tiesības un pienākumus, struktūru, darba organizāciju un atbildību. </w:t>
      </w:r>
    </w:p>
    <w:p w14:paraId="1AE46C07" w14:textId="77777777" w:rsidR="009266D9" w:rsidRPr="00E56E70" w:rsidRDefault="009266D9" w:rsidP="009266D9">
      <w:pPr>
        <w:tabs>
          <w:tab w:val="left" w:pos="851"/>
        </w:tabs>
        <w:contextualSpacing/>
        <w:jc w:val="both"/>
        <w:rPr>
          <w:rFonts w:eastAsia="Calibri"/>
          <w:lang w:eastAsia="en-US"/>
        </w:rPr>
      </w:pPr>
      <w:r w:rsidRPr="00E56E70">
        <w:rPr>
          <w:rFonts w:eastAsia="Calibri"/>
          <w:color w:val="000000"/>
          <w:lang w:eastAsia="en-US"/>
        </w:rPr>
        <w:t xml:space="preserve"> 2. Komisijas darbības mērķis ir  nodrošināt ceļu satiksmes drošības organizāciju </w:t>
      </w:r>
      <w:r w:rsidRPr="00E56E70">
        <w:rPr>
          <w:rFonts w:eastAsia="Calibri"/>
          <w:lang w:eastAsia="en-US"/>
        </w:rPr>
        <w:t>Dobeles novada administratīvajā teritorijā, tajā skaitā:</w:t>
      </w:r>
    </w:p>
    <w:p w14:paraId="4811010A" w14:textId="77777777" w:rsidR="009266D9" w:rsidRPr="00E56E70" w:rsidRDefault="009266D9" w:rsidP="009266D9">
      <w:pPr>
        <w:tabs>
          <w:tab w:val="left" w:pos="851"/>
        </w:tabs>
        <w:contextualSpacing/>
        <w:jc w:val="both"/>
        <w:rPr>
          <w:rFonts w:eastAsia="Calibri"/>
          <w:lang w:eastAsia="en-US"/>
        </w:rPr>
      </w:pPr>
      <w:r w:rsidRPr="00E56E70">
        <w:rPr>
          <w:rFonts w:eastAsia="Calibri"/>
          <w:lang w:eastAsia="en-US"/>
        </w:rPr>
        <w:t>2.1. noteikt ceļa zīmju izvietojumu, uzraudzīt  ceļa zīmju izvietojuma atbilstību ceļu satiksmi regulējošo normatīvo aktu prasībām;</w:t>
      </w:r>
    </w:p>
    <w:p w14:paraId="4F61B4D3" w14:textId="77777777" w:rsidR="009266D9" w:rsidRPr="00E56E70" w:rsidRDefault="009266D9" w:rsidP="009266D9">
      <w:pPr>
        <w:tabs>
          <w:tab w:val="left" w:pos="851"/>
        </w:tabs>
        <w:contextualSpacing/>
        <w:jc w:val="both"/>
        <w:rPr>
          <w:rFonts w:eastAsia="Calibri"/>
          <w:lang w:eastAsia="en-US"/>
        </w:rPr>
      </w:pPr>
      <w:r w:rsidRPr="00E56E70">
        <w:rPr>
          <w:rFonts w:eastAsia="Calibri"/>
          <w:lang w:eastAsia="en-US"/>
        </w:rPr>
        <w:t>2.2. noteikt bīstamos ceļu posmus apdzīvotās vietās, organizēt to uzskaiti un riska faktoru novēršanu;</w:t>
      </w:r>
    </w:p>
    <w:p w14:paraId="7262D479" w14:textId="77777777" w:rsidR="009266D9" w:rsidRPr="00E56E70" w:rsidRDefault="009266D9" w:rsidP="009266D9">
      <w:pPr>
        <w:tabs>
          <w:tab w:val="left" w:pos="851"/>
        </w:tabs>
        <w:contextualSpacing/>
        <w:jc w:val="both"/>
        <w:rPr>
          <w:rFonts w:eastAsia="Calibri"/>
          <w:lang w:eastAsia="en-US"/>
        </w:rPr>
      </w:pPr>
      <w:r w:rsidRPr="00E56E70">
        <w:rPr>
          <w:rFonts w:eastAsia="Calibri"/>
          <w:lang w:eastAsia="en-US"/>
        </w:rPr>
        <w:t>2.3. veicināt ceļu satiksmes drošības līmeņa paaugstināšanu;</w:t>
      </w:r>
    </w:p>
    <w:p w14:paraId="547E0D48" w14:textId="77777777" w:rsidR="009266D9" w:rsidRPr="00E56E70" w:rsidRDefault="009266D9" w:rsidP="009266D9">
      <w:pPr>
        <w:tabs>
          <w:tab w:val="left" w:pos="851"/>
        </w:tabs>
        <w:contextualSpacing/>
        <w:jc w:val="both"/>
        <w:rPr>
          <w:rFonts w:eastAsia="Calibri"/>
          <w:lang w:eastAsia="en-US"/>
        </w:rPr>
      </w:pPr>
      <w:r w:rsidRPr="00E56E70">
        <w:rPr>
          <w:rFonts w:eastAsia="Calibri"/>
          <w:lang w:eastAsia="en-US"/>
        </w:rPr>
        <w:t xml:space="preserve">2.4. izskatīt būvniecības projektus saistībā ar transporta kustības organizāciju, sniegt priekšlikumus un atzinumus par minēto projektu atbilstību satiksmes drošības principiem.  </w:t>
      </w:r>
    </w:p>
    <w:p w14:paraId="02D06F95" w14:textId="77777777" w:rsidR="009266D9" w:rsidRPr="00E56E70" w:rsidRDefault="009266D9" w:rsidP="009266D9">
      <w:pPr>
        <w:jc w:val="both"/>
        <w:rPr>
          <w:rFonts w:eastAsia="Calibri"/>
          <w:lang w:eastAsia="en-US"/>
        </w:rPr>
      </w:pPr>
      <w:r w:rsidRPr="00E56E70">
        <w:rPr>
          <w:rFonts w:eastAsia="Calibri"/>
          <w:lang w:eastAsia="en-US"/>
        </w:rPr>
        <w:t xml:space="preserve">3. Komisiju piecu locekļu sastāvā izveido ar domes lēmumu, apstiprinot komisijas priekšsēdētāju un priekšsēdētāja vietnieku, kā arī komisijas locekļu vārdisko sastāvu uz domes darbības pilnvaras laiku. </w:t>
      </w:r>
    </w:p>
    <w:p w14:paraId="1155543D" w14:textId="77777777" w:rsidR="009266D9" w:rsidRPr="00E56E70" w:rsidRDefault="009266D9" w:rsidP="009266D9">
      <w:pPr>
        <w:jc w:val="both"/>
        <w:rPr>
          <w:rFonts w:eastAsia="Calibri"/>
          <w:lang w:eastAsia="en-US"/>
        </w:rPr>
      </w:pPr>
      <w:r w:rsidRPr="00E56E70">
        <w:rPr>
          <w:rFonts w:eastAsia="Calibri"/>
          <w:lang w:eastAsia="en-US"/>
        </w:rPr>
        <w:t xml:space="preserve">4. Komisija savā darbībā ievēro šo nolikumu, pašvaldības domes lēmumus, saistošos noteikumus, pašvaldības iekšējos normatīvos aktus un citus normatīvos aktus atbilstoši kompetencei. </w:t>
      </w:r>
    </w:p>
    <w:p w14:paraId="118D68FB" w14:textId="77777777" w:rsidR="009266D9" w:rsidRPr="00E56E70" w:rsidRDefault="009266D9" w:rsidP="009266D9">
      <w:pPr>
        <w:jc w:val="both"/>
        <w:rPr>
          <w:rFonts w:eastAsia="Calibri"/>
          <w:lang w:eastAsia="en-US"/>
        </w:rPr>
      </w:pPr>
    </w:p>
    <w:p w14:paraId="79010DDE" w14:textId="77777777" w:rsidR="009266D9" w:rsidRPr="00E56E70" w:rsidRDefault="009266D9" w:rsidP="009266D9">
      <w:pPr>
        <w:suppressAutoHyphens/>
        <w:jc w:val="center"/>
        <w:rPr>
          <w:rFonts w:eastAsia="Calibri"/>
          <w:b/>
          <w:bCs/>
          <w:lang w:eastAsia="ar-SA"/>
        </w:rPr>
      </w:pPr>
      <w:r w:rsidRPr="00E56E70">
        <w:rPr>
          <w:rFonts w:eastAsia="Calibri"/>
          <w:b/>
          <w:bCs/>
          <w:lang w:eastAsia="ar-SA"/>
        </w:rPr>
        <w:t>II. Komisijas struktūra, amatpersonu kompetence un atbildība</w:t>
      </w:r>
    </w:p>
    <w:p w14:paraId="387DEFB1" w14:textId="77777777" w:rsidR="009266D9" w:rsidRPr="00E56E70" w:rsidRDefault="009266D9" w:rsidP="009266D9">
      <w:pPr>
        <w:suppressAutoHyphens/>
        <w:jc w:val="center"/>
        <w:rPr>
          <w:rFonts w:eastAsia="Calibri"/>
          <w:b/>
          <w:bCs/>
          <w:lang w:eastAsia="ar-SA"/>
        </w:rPr>
      </w:pPr>
    </w:p>
    <w:p w14:paraId="52611E75"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5. Komisijas sastāvā ir komisijas priekšsēdētājs, komisijas priekšsēdētāja vietnieks un trīs komisijas locekļi. </w:t>
      </w:r>
    </w:p>
    <w:p w14:paraId="72DA6171"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6. Komisijas darbu organizē un vada komisijas priekšsēdētājs, bet viņa prombūtnes laikā - komisijas priekšsēdētāja vietnieks. </w:t>
      </w:r>
    </w:p>
    <w:p w14:paraId="3ED91E51" w14:textId="77777777" w:rsidR="009266D9" w:rsidRPr="00E56E70" w:rsidRDefault="009266D9" w:rsidP="009266D9">
      <w:pPr>
        <w:suppressAutoHyphens/>
        <w:jc w:val="both"/>
        <w:rPr>
          <w:rFonts w:eastAsia="Calibri"/>
          <w:lang w:eastAsia="ar-SA"/>
        </w:rPr>
      </w:pPr>
      <w:r w:rsidRPr="00E56E70">
        <w:rPr>
          <w:rFonts w:eastAsia="Calibri"/>
          <w:lang w:eastAsia="ar-SA"/>
        </w:rPr>
        <w:lastRenderedPageBreak/>
        <w:t xml:space="preserve">7. Komisijas priekšsēdētājs: </w:t>
      </w:r>
    </w:p>
    <w:p w14:paraId="2A6CE36B"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7.1. plāno, organizē un vada Komisijas darbu; </w:t>
      </w:r>
    </w:p>
    <w:p w14:paraId="2E5D391E" w14:textId="77777777" w:rsidR="009266D9" w:rsidRPr="00E56E70" w:rsidRDefault="009266D9" w:rsidP="009266D9">
      <w:pPr>
        <w:suppressAutoHyphens/>
        <w:jc w:val="both"/>
        <w:rPr>
          <w:rFonts w:eastAsia="Calibri"/>
          <w:lang w:eastAsia="ar-SA"/>
        </w:rPr>
      </w:pPr>
      <w:r w:rsidRPr="00E56E70">
        <w:rPr>
          <w:rFonts w:eastAsia="Calibri"/>
          <w:lang w:eastAsia="ar-SA"/>
        </w:rPr>
        <w:t>7.2. sagatavo jautājumus izskatīšanai Komisijas sēdēs/sanāksmēs;</w:t>
      </w:r>
    </w:p>
    <w:p w14:paraId="4965050C"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7.3. nosaka Komisijas sēžu/sanāksmju laiku, vietu un darba kārtību; </w:t>
      </w:r>
    </w:p>
    <w:p w14:paraId="437F6C55"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7.4. sasauc un vada Komisijas sēdes/sanāksmes; </w:t>
      </w:r>
    </w:p>
    <w:p w14:paraId="0A6BE3F4"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7.5. paraksta Komisijas sēžu/sanāksmju protokolus, kā arī citus Komisijas dokumentus; </w:t>
      </w:r>
    </w:p>
    <w:p w14:paraId="6814D0C5"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7.6. sadala Komisijas locekļu pienākumus, kontrolē un novērtē pienākumu izpildi; </w:t>
      </w:r>
    </w:p>
    <w:p w14:paraId="0199FA33"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7.7. pārliecinās par kvoruma esamību; </w:t>
      </w:r>
    </w:p>
    <w:p w14:paraId="0B2027D5"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7.8. uzaicina sniegt viedokli Komisijas locekļiem, ekspertam (speciālistam), ja tāds tiek pieaicināts; </w:t>
      </w:r>
    </w:p>
    <w:p w14:paraId="6BA4DDC9" w14:textId="77777777" w:rsidR="009266D9" w:rsidRPr="00E56E70" w:rsidRDefault="009266D9" w:rsidP="009266D9">
      <w:pPr>
        <w:suppressAutoHyphens/>
        <w:jc w:val="both"/>
        <w:rPr>
          <w:rFonts w:eastAsia="Calibri"/>
          <w:lang w:eastAsia="ar-SA"/>
        </w:rPr>
      </w:pPr>
      <w:r w:rsidRPr="00E56E70">
        <w:rPr>
          <w:rFonts w:eastAsia="Calibri"/>
          <w:lang w:eastAsia="ar-SA"/>
        </w:rPr>
        <w:t>7.9. iesniedz pašvaldībai priekšlikumus, paskaidrojumus un ieteikumus jautājumos, kas ietilpst Komisijas kompetencē;</w:t>
      </w:r>
    </w:p>
    <w:p w14:paraId="2EDD5155"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7.10. atbild par Komisijas rīcībā nodoto materiālo vērtību un dokumentācijas saglabāšanu; </w:t>
      </w:r>
    </w:p>
    <w:p w14:paraId="7B85FBEC"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7.11. koordinē Komisijas sadarbību ar valsts un pašvaldības iestādēm, struktūrvienībām un citām iestādēm un institūcijām; </w:t>
      </w:r>
    </w:p>
    <w:p w14:paraId="5E1E88F7"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7.12. sagatavo informāciju un veic saraksti ar dažādām iestādēm, institūcijām un ieinteresētām personām par Komisijas kompetencē esošajiem jautājumiem; </w:t>
      </w:r>
    </w:p>
    <w:p w14:paraId="54794BDD"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7.13. kontrolē Komisijas pieņemto lēmumu izpildi; </w:t>
      </w:r>
    </w:p>
    <w:p w14:paraId="4C6038D9"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7.14. atbild par Komisijas darbu un Komisijas pieņemto lēmumu tiesiskumu un pamatotību.  </w:t>
      </w:r>
    </w:p>
    <w:p w14:paraId="2271B553"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8. Komisijas priekšsēdētāja vietnieks pilda komisijas priekšsēdētāja pienākumus viņa uzdevumā vai prombūtnes laikā. </w:t>
      </w:r>
    </w:p>
    <w:p w14:paraId="7F45F87B"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9. Komisijas locekļi: </w:t>
      </w:r>
    </w:p>
    <w:p w14:paraId="3A5A83E4"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9.1. piedalās Komisijas sēdēs/sanāksmēs; </w:t>
      </w:r>
    </w:p>
    <w:p w14:paraId="3D828963"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9.2 ne vēlāk kā vienu darba dienu pirms noteiktās Komisijas sēdes/sanāksmes, informē komisijas priekšsēdētāju par prombūtni vai citiem apstākļiem, kuru dēļ komisijas loceklis nevar piedalīties Komisijas sēdē/sanāksmē; </w:t>
      </w:r>
    </w:p>
    <w:p w14:paraId="53DD6059"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9.3. pilda komisijas priekšsēdētāja uzliktos pienākumus un norādījumus; </w:t>
      </w:r>
    </w:p>
    <w:p w14:paraId="6EC617D0"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9.4. katrs komisijas loceklis atbild par pieņemtā lēmuma tiesiskumu un pamatotību. </w:t>
      </w:r>
    </w:p>
    <w:p w14:paraId="408C6C77" w14:textId="77777777" w:rsidR="009266D9" w:rsidRPr="00E56E70" w:rsidRDefault="009266D9" w:rsidP="009266D9">
      <w:pPr>
        <w:suppressAutoHyphens/>
        <w:jc w:val="both"/>
        <w:rPr>
          <w:rFonts w:eastAsia="Calibri"/>
          <w:lang w:eastAsia="ar-SA"/>
        </w:rPr>
      </w:pPr>
      <w:r w:rsidRPr="00E56E70">
        <w:rPr>
          <w:rFonts w:eastAsia="Calibri"/>
          <w:lang w:eastAsia="ar-SA"/>
        </w:rPr>
        <w:t>10. Komisijas locekļi no sava vidus ievēlē komisijas sekretāru. Komisijas sekretāra amatu nevar ieņemt komisijas priekšsēdētājs, vai  komisijas priekšsēdētāja vietnieks.</w:t>
      </w:r>
    </w:p>
    <w:p w14:paraId="6629EC44" w14:textId="77777777" w:rsidR="009266D9" w:rsidRPr="00E56E70" w:rsidRDefault="009266D9" w:rsidP="009266D9">
      <w:pPr>
        <w:suppressAutoHyphens/>
        <w:jc w:val="both"/>
        <w:rPr>
          <w:rFonts w:eastAsia="Calibri"/>
          <w:lang w:eastAsia="ar-SA"/>
        </w:rPr>
      </w:pPr>
      <w:r w:rsidRPr="00E56E70">
        <w:rPr>
          <w:rFonts w:eastAsia="Calibri"/>
          <w:lang w:eastAsia="ar-SA"/>
        </w:rPr>
        <w:t>11. Komisijas sekretārs:</w:t>
      </w:r>
    </w:p>
    <w:p w14:paraId="7159E124" w14:textId="77777777" w:rsidR="009266D9" w:rsidRPr="00E56E70" w:rsidRDefault="009266D9" w:rsidP="009266D9">
      <w:pPr>
        <w:suppressAutoHyphens/>
        <w:jc w:val="both"/>
        <w:rPr>
          <w:rFonts w:eastAsia="Calibri"/>
          <w:lang w:eastAsia="ar-SA"/>
        </w:rPr>
      </w:pPr>
      <w:r w:rsidRPr="00E56E70">
        <w:rPr>
          <w:rFonts w:eastAsia="Calibri"/>
          <w:lang w:eastAsia="ar-SA"/>
        </w:rPr>
        <w:t>11.1. organizatoriski un tehniski sagatavo Komisijas sēdes/sanāksmes;</w:t>
      </w:r>
    </w:p>
    <w:p w14:paraId="201F0642"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11.2. veic Komisijas kontaktpersonas funkciju; </w:t>
      </w:r>
    </w:p>
    <w:p w14:paraId="613FE645"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11.3. pēc Komisijas priekšsēdētāja ierosinājuma sasauc un protokolē Komisijas sēdes/sanāksmes; </w:t>
      </w:r>
    </w:p>
    <w:p w14:paraId="6B71CC2A"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11.4. nodrošina Komisijas saraksti; </w:t>
      </w:r>
    </w:p>
    <w:p w14:paraId="07B26511"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11.5. noformē Komisijas lēmumus; </w:t>
      </w:r>
    </w:p>
    <w:p w14:paraId="61DBEFC0" w14:textId="77777777" w:rsidR="009266D9" w:rsidRPr="00E56E70" w:rsidRDefault="009266D9" w:rsidP="009266D9">
      <w:pPr>
        <w:suppressAutoHyphens/>
        <w:jc w:val="both"/>
        <w:rPr>
          <w:rFonts w:eastAsia="Calibri"/>
          <w:lang w:eastAsia="ar-SA"/>
        </w:rPr>
      </w:pPr>
      <w:r w:rsidRPr="00E56E70">
        <w:rPr>
          <w:rFonts w:eastAsia="Calibri"/>
          <w:lang w:eastAsia="ar-SA"/>
        </w:rPr>
        <w:t>11.6. nodrošina Komisijas pieņemto lēmumu izsniegšanu vai nosūtīšanu iesniedzējiem;</w:t>
      </w:r>
    </w:p>
    <w:p w14:paraId="4D8989E4"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11.7. paraksta Komisijas sēžu/sanāksmju protokolus; </w:t>
      </w:r>
    </w:p>
    <w:p w14:paraId="307BD44F"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11.8. kārto Komisijas lietvedību, nodrošina dokumentu noformēšanu, glabāšanu un nodošanu pašvaldības arhīvā; </w:t>
      </w:r>
    </w:p>
    <w:p w14:paraId="198CA46E"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11.9.  pilda komisijas priekšsēdētāja uzliktos pienākumus un norādījumus; </w:t>
      </w:r>
    </w:p>
    <w:p w14:paraId="438CDF9C"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11.10. veic citus uzdevumus Komisijas darbības nodrošināšanai. </w:t>
      </w:r>
    </w:p>
    <w:p w14:paraId="0E6B40BC" w14:textId="77777777" w:rsidR="009266D9" w:rsidRPr="00E56E70" w:rsidRDefault="009266D9" w:rsidP="009266D9">
      <w:pPr>
        <w:suppressAutoHyphens/>
        <w:jc w:val="both"/>
        <w:rPr>
          <w:rFonts w:eastAsia="Calibri"/>
          <w:lang w:eastAsia="ar-SA"/>
        </w:rPr>
      </w:pPr>
      <w:r w:rsidRPr="00E56E70">
        <w:rPr>
          <w:rFonts w:eastAsia="Calibri"/>
          <w:lang w:eastAsia="ar-SA"/>
        </w:rPr>
        <w:t>12. Komisijas priekšsēdētājs, priekšsēdētāja vietnieks vai locekļi var pārtraukt darbību Komisijā, iesniedzot iesniegumu pašvaldībā par savu pienākumu pildīšanas izbeigšanu.</w:t>
      </w:r>
    </w:p>
    <w:p w14:paraId="439F36B3" w14:textId="77777777" w:rsidR="009266D9" w:rsidRPr="00E56E70" w:rsidRDefault="009266D9" w:rsidP="009266D9">
      <w:pPr>
        <w:suppressAutoHyphens/>
        <w:jc w:val="both"/>
        <w:rPr>
          <w:rFonts w:eastAsia="Calibri"/>
          <w:lang w:eastAsia="ar-SA"/>
        </w:rPr>
      </w:pPr>
      <w:r w:rsidRPr="00E56E70">
        <w:rPr>
          <w:rFonts w:eastAsia="Calibri"/>
          <w:lang w:eastAsia="ar-SA"/>
        </w:rPr>
        <w:lastRenderedPageBreak/>
        <w:t xml:space="preserve">13. Komisijas priekšsēdētāju, priekšsēdētāja vietnieku vai locekli var atsaukt no amata ar pašvaldības domes lēmumu. </w:t>
      </w:r>
    </w:p>
    <w:p w14:paraId="4E025907" w14:textId="77777777" w:rsidR="009266D9" w:rsidRPr="00E56E70" w:rsidRDefault="009266D9" w:rsidP="009266D9">
      <w:pPr>
        <w:suppressAutoHyphens/>
        <w:jc w:val="center"/>
        <w:rPr>
          <w:rFonts w:eastAsia="Calibri"/>
          <w:b/>
          <w:bCs/>
          <w:lang w:eastAsia="ar-SA"/>
        </w:rPr>
      </w:pPr>
    </w:p>
    <w:p w14:paraId="4B1E3FE1" w14:textId="77777777" w:rsidR="009266D9" w:rsidRPr="00E56E70" w:rsidRDefault="009266D9" w:rsidP="009266D9">
      <w:pPr>
        <w:suppressAutoHyphens/>
        <w:jc w:val="center"/>
        <w:rPr>
          <w:rFonts w:eastAsia="Calibri"/>
          <w:b/>
          <w:bCs/>
          <w:lang w:eastAsia="ar-SA"/>
        </w:rPr>
      </w:pPr>
      <w:r w:rsidRPr="00E56E70">
        <w:rPr>
          <w:rFonts w:eastAsia="Calibri"/>
          <w:b/>
          <w:bCs/>
          <w:lang w:eastAsia="ar-SA"/>
        </w:rPr>
        <w:t>III. Komisijas darba organizācija</w:t>
      </w:r>
    </w:p>
    <w:p w14:paraId="62856883" w14:textId="77777777" w:rsidR="009266D9" w:rsidRPr="00E56E70" w:rsidRDefault="009266D9" w:rsidP="009266D9">
      <w:pPr>
        <w:suppressAutoHyphens/>
        <w:jc w:val="center"/>
        <w:rPr>
          <w:rFonts w:eastAsia="Calibri"/>
          <w:b/>
          <w:bCs/>
          <w:lang w:eastAsia="ar-SA"/>
        </w:rPr>
      </w:pPr>
    </w:p>
    <w:p w14:paraId="33075843"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14. Komisija ir lemttiesīga, ja sēdē piedalās vismaz puse komisijas locekļu.  </w:t>
      </w:r>
    </w:p>
    <w:p w14:paraId="3BD1C0AE"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15.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8D9B1D8" w14:textId="77777777" w:rsidR="009266D9" w:rsidRPr="00E56E70" w:rsidRDefault="009266D9" w:rsidP="009266D9">
      <w:pPr>
        <w:jc w:val="both"/>
        <w:rPr>
          <w:rFonts w:eastAsia="Calibri"/>
          <w:lang w:eastAsia="en-US"/>
        </w:rPr>
      </w:pPr>
      <w:r w:rsidRPr="00E56E70">
        <w:rPr>
          <w:rFonts w:eastAsia="Calibri"/>
          <w:color w:val="000000"/>
          <w:lang w:eastAsia="en-US"/>
        </w:rPr>
        <w:t xml:space="preserve">16. </w:t>
      </w:r>
      <w:r w:rsidRPr="00E56E70">
        <w:rPr>
          <w:rFonts w:eastAsia="Calibri"/>
          <w:lang w:eastAsia="en-US"/>
        </w:rPr>
        <w:t>Komisijas loceklis, kuram saskaņā ar likumu "</w:t>
      </w:r>
      <w:hyperlink r:id="rId10" w:tgtFrame="_blank" w:history="1">
        <w:r w:rsidRPr="00E56E70">
          <w:rPr>
            <w:rFonts w:eastAsia="Calibri"/>
            <w:color w:val="000000" w:themeColor="text1"/>
            <w:lang w:eastAsia="en-US"/>
          </w:rPr>
          <w:t>Par interešu konflikta novēršanu valsts amatpersonu darbībā</w:t>
        </w:r>
      </w:hyperlink>
      <w:r w:rsidRPr="00E56E70">
        <w:rPr>
          <w:rFonts w:eastAsia="Calibri"/>
          <w:color w:val="000000" w:themeColor="text1"/>
          <w:lang w:eastAsia="en-US"/>
        </w:rPr>
        <w:t>" rodas</w:t>
      </w:r>
      <w:r w:rsidRPr="00E56E70">
        <w:rPr>
          <w:rFonts w:eastAsia="Calibri"/>
          <w:lang w:eastAsia="en-US"/>
        </w:rPr>
        <w:t xml:space="preserve"> interešu konflikts saistībā ar vērtējamo iesniegumu un kurš nav tiesīgs piedalīties attiecīgā lēmuma pieņemšanā, paziņo par to Komisijas priekšsēdētājam un tiek atstādināts no lēmuma pieņemšanas. </w:t>
      </w:r>
    </w:p>
    <w:p w14:paraId="5288951E"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17. Komisijas lēmums stājas spēkā ar tā pieņemšanas brīdi. </w:t>
      </w:r>
    </w:p>
    <w:p w14:paraId="5CCD7E3B"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18. Komisijas lēmums ir saistošs iesniedzējam. </w:t>
      </w:r>
    </w:p>
    <w:p w14:paraId="52709192"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19. Komisijas darbība tiek nodrošināta no pašvaldības budžeta līdzekļiem. </w:t>
      </w:r>
    </w:p>
    <w:p w14:paraId="438D7CB5"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20. Komisijas priekšsēdētājs, priekšsēdētāja vietnieks, locekļi par darbu Komisijā saņem samaksu, kas noteikta saskaņā ar Dobeles novada pašvaldības apstiprināto atlīdzības noteikšanas kārtības nolikumu. </w:t>
      </w:r>
    </w:p>
    <w:p w14:paraId="25F61076" w14:textId="77777777" w:rsidR="009266D9" w:rsidRPr="00E56E70" w:rsidRDefault="009266D9" w:rsidP="009266D9">
      <w:pPr>
        <w:suppressAutoHyphens/>
        <w:jc w:val="both"/>
        <w:rPr>
          <w:rFonts w:eastAsia="Calibri"/>
          <w:lang w:eastAsia="ar-SA"/>
        </w:rPr>
      </w:pPr>
    </w:p>
    <w:p w14:paraId="6BE23723" w14:textId="77777777" w:rsidR="009266D9" w:rsidRPr="00E56E70" w:rsidRDefault="009266D9" w:rsidP="009266D9">
      <w:pPr>
        <w:suppressAutoHyphens/>
        <w:jc w:val="center"/>
        <w:rPr>
          <w:rFonts w:eastAsia="Calibri"/>
          <w:b/>
          <w:bCs/>
          <w:lang w:eastAsia="ar-SA"/>
        </w:rPr>
      </w:pPr>
      <w:r w:rsidRPr="00E56E70">
        <w:rPr>
          <w:rFonts w:eastAsia="Calibri"/>
          <w:b/>
          <w:bCs/>
          <w:lang w:eastAsia="ar-SA"/>
        </w:rPr>
        <w:t>IV. Citi noteikumi</w:t>
      </w:r>
    </w:p>
    <w:p w14:paraId="606A235D" w14:textId="77777777" w:rsidR="009266D9" w:rsidRPr="00E56E70" w:rsidRDefault="009266D9" w:rsidP="009266D9">
      <w:pPr>
        <w:suppressAutoHyphens/>
        <w:jc w:val="center"/>
        <w:rPr>
          <w:rFonts w:eastAsia="Calibri"/>
          <w:b/>
          <w:bCs/>
          <w:lang w:eastAsia="ar-SA"/>
        </w:rPr>
      </w:pPr>
    </w:p>
    <w:p w14:paraId="62DB851E"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21. Komisija savā darbībā nodrošina konfidencialitāti un informācijas neizpaušanu trešajām personām, izņemot normatīvajos aktos noteiktos gadījumus. </w:t>
      </w:r>
    </w:p>
    <w:p w14:paraId="1A8EC40A" w14:textId="77777777" w:rsidR="009266D9" w:rsidRPr="00E56E70" w:rsidRDefault="009266D9" w:rsidP="009266D9">
      <w:pPr>
        <w:suppressAutoHyphens/>
        <w:jc w:val="both"/>
        <w:rPr>
          <w:rFonts w:eastAsia="Calibri"/>
          <w:lang w:eastAsia="ar-SA"/>
        </w:rPr>
      </w:pPr>
      <w:r w:rsidRPr="00E56E70">
        <w:rPr>
          <w:rFonts w:eastAsia="Calibri"/>
          <w:lang w:eastAsia="ar-SA"/>
        </w:rPr>
        <w:t xml:space="preserve">22. Komisija savā darbībā ievēro ētikas normas. </w:t>
      </w:r>
    </w:p>
    <w:p w14:paraId="72037BF0" w14:textId="77777777" w:rsidR="009266D9" w:rsidRPr="00E56E70" w:rsidRDefault="009266D9" w:rsidP="009266D9">
      <w:pPr>
        <w:suppressAutoHyphens/>
        <w:jc w:val="both"/>
        <w:rPr>
          <w:rFonts w:eastAsia="Calibri"/>
          <w:color w:val="000000"/>
          <w:lang w:eastAsia="ar-SA"/>
        </w:rPr>
      </w:pPr>
      <w:r w:rsidRPr="00E56E70">
        <w:rPr>
          <w:rFonts w:eastAsia="Calibri"/>
          <w:color w:val="000000"/>
          <w:lang w:eastAsia="ar-SA"/>
        </w:rPr>
        <w:t>23. Komisijas pieņemto lēmumu var apstrīdēt domē Administratīvā procesa likumā noteiktajā kārtībā.</w:t>
      </w:r>
    </w:p>
    <w:p w14:paraId="0AB68AE5" w14:textId="77777777" w:rsidR="009266D9" w:rsidRPr="00E56E70" w:rsidRDefault="009266D9" w:rsidP="009266D9">
      <w:pPr>
        <w:suppressAutoHyphens/>
        <w:jc w:val="both"/>
        <w:rPr>
          <w:rFonts w:eastAsia="Calibri"/>
          <w:lang w:eastAsia="ar-SA"/>
        </w:rPr>
      </w:pPr>
    </w:p>
    <w:p w14:paraId="17FB2B77" w14:textId="77777777" w:rsidR="009266D9" w:rsidRPr="00E56E70" w:rsidRDefault="009266D9" w:rsidP="009266D9">
      <w:pPr>
        <w:suppressAutoHyphens/>
        <w:jc w:val="both"/>
        <w:rPr>
          <w:rFonts w:eastAsia="Calibri"/>
          <w:lang w:eastAsia="ar-SA"/>
        </w:rPr>
      </w:pPr>
    </w:p>
    <w:p w14:paraId="19BF3785" w14:textId="77777777" w:rsidR="009266D9" w:rsidRPr="00E56E70" w:rsidRDefault="009266D9" w:rsidP="009266D9">
      <w:pPr>
        <w:suppressAutoHyphens/>
        <w:jc w:val="both"/>
        <w:rPr>
          <w:rFonts w:eastAsia="Calibri"/>
          <w:lang w:eastAsia="ar-SA"/>
        </w:rPr>
      </w:pPr>
    </w:p>
    <w:p w14:paraId="57C1A123" w14:textId="77777777" w:rsidR="009266D9" w:rsidRPr="00E56E70" w:rsidRDefault="009266D9" w:rsidP="009266D9">
      <w:pPr>
        <w:suppressAutoHyphens/>
        <w:jc w:val="both"/>
        <w:rPr>
          <w:rFonts w:eastAsia="Calibri"/>
          <w:lang w:eastAsia="ar-SA"/>
        </w:rPr>
      </w:pPr>
    </w:p>
    <w:p w14:paraId="6BED38D3" w14:textId="3A4FA1EB" w:rsidR="000B7AA2" w:rsidRDefault="009266D9" w:rsidP="009266D9">
      <w:r w:rsidRPr="00E56E70">
        <w:rPr>
          <w:rFonts w:eastAsia="Calibri"/>
          <w:lang w:eastAsia="en-US"/>
        </w:rPr>
        <w:t xml:space="preserve">Domes priekšsēdētājs                                                             </w:t>
      </w:r>
      <w:r w:rsidRPr="00E56E70">
        <w:rPr>
          <w:rFonts w:eastAsia="Calibri"/>
          <w:lang w:eastAsia="en-US"/>
        </w:rPr>
        <w:tab/>
      </w:r>
      <w:r w:rsidRPr="00E56E70">
        <w:rPr>
          <w:rFonts w:eastAsia="Calibri"/>
          <w:lang w:eastAsia="en-US"/>
        </w:rPr>
        <w:tab/>
      </w:r>
      <w:r w:rsidRPr="00E56E70">
        <w:rPr>
          <w:rFonts w:eastAsia="Calibri"/>
          <w:lang w:eastAsia="en-US"/>
        </w:rPr>
        <w:tab/>
      </w:r>
      <w:proofErr w:type="spellStart"/>
      <w:r w:rsidRPr="00E56E70">
        <w:rPr>
          <w:rFonts w:eastAsia="Calibri"/>
          <w:lang w:eastAsia="en-US"/>
        </w:rPr>
        <w:t>I.Gorskis</w:t>
      </w:r>
      <w:proofErr w:type="spellEnd"/>
    </w:p>
    <w:sectPr w:rsidR="000B7AA2" w:rsidSect="007F759B">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D9EE" w14:textId="77777777" w:rsidR="00834A91" w:rsidRDefault="00834A91" w:rsidP="009266D9">
      <w:r>
        <w:separator/>
      </w:r>
    </w:p>
  </w:endnote>
  <w:endnote w:type="continuationSeparator" w:id="0">
    <w:p w14:paraId="4448EEE4" w14:textId="77777777" w:rsidR="00834A91" w:rsidRDefault="00834A91" w:rsidP="0092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245064"/>
      <w:docPartObj>
        <w:docPartGallery w:val="Page Numbers (Bottom of Page)"/>
        <w:docPartUnique/>
      </w:docPartObj>
    </w:sdtPr>
    <w:sdtContent>
      <w:p w14:paraId="31199761" w14:textId="1FC01182" w:rsidR="009266D9" w:rsidRDefault="009266D9">
        <w:pPr>
          <w:pStyle w:val="Footer"/>
          <w:jc w:val="center"/>
        </w:pPr>
        <w:r>
          <w:fldChar w:fldCharType="begin"/>
        </w:r>
        <w:r>
          <w:instrText>PAGE   \* MERGEFORMAT</w:instrText>
        </w:r>
        <w:r>
          <w:fldChar w:fldCharType="separate"/>
        </w:r>
        <w:r>
          <w:t>2</w:t>
        </w:r>
        <w:r>
          <w:fldChar w:fldCharType="end"/>
        </w:r>
      </w:p>
    </w:sdtContent>
  </w:sdt>
  <w:p w14:paraId="56719DC8" w14:textId="77777777" w:rsidR="009266D9" w:rsidRDefault="0092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3504" w14:textId="77777777" w:rsidR="00834A91" w:rsidRDefault="00834A91" w:rsidP="009266D9">
      <w:r>
        <w:separator/>
      </w:r>
    </w:p>
  </w:footnote>
  <w:footnote w:type="continuationSeparator" w:id="0">
    <w:p w14:paraId="2A6633C1" w14:textId="77777777" w:rsidR="00834A91" w:rsidRDefault="00834A91" w:rsidP="0092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D9"/>
    <w:rsid w:val="000B7AA2"/>
    <w:rsid w:val="007F759B"/>
    <w:rsid w:val="00834A91"/>
    <w:rsid w:val="00926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EA6E"/>
  <w15:chartTrackingRefBased/>
  <w15:docId w15:val="{E6CD44A7-5F43-4217-9A05-5F280AAC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D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6D9"/>
    <w:pPr>
      <w:tabs>
        <w:tab w:val="center" w:pos="4153"/>
        <w:tab w:val="right" w:pos="8306"/>
      </w:tabs>
    </w:pPr>
  </w:style>
  <w:style w:type="character" w:customStyle="1" w:styleId="HeaderChar">
    <w:name w:val="Header Char"/>
    <w:basedOn w:val="DefaultParagraphFont"/>
    <w:link w:val="Header"/>
    <w:uiPriority w:val="99"/>
    <w:rsid w:val="009266D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266D9"/>
    <w:pPr>
      <w:tabs>
        <w:tab w:val="center" w:pos="4153"/>
        <w:tab w:val="right" w:pos="8306"/>
      </w:tabs>
    </w:pPr>
  </w:style>
  <w:style w:type="character" w:customStyle="1" w:styleId="FooterChar">
    <w:name w:val="Footer Char"/>
    <w:basedOn w:val="DefaultParagraphFont"/>
    <w:link w:val="Footer"/>
    <w:uiPriority w:val="99"/>
    <w:rsid w:val="009266D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1913-par-interesu-konflikta-noversanu-valsts-amatpersonu-darbiba" TargetMode="External"/><Relationship Id="rId4" Type="http://schemas.openxmlformats.org/officeDocument/2006/relationships/webSettings" Target="web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5216</Words>
  <Characters>2974</Characters>
  <Application>Microsoft Office Word</Application>
  <DocSecurity>0</DocSecurity>
  <Lines>24</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Sezu sekretare</dc:creator>
  <cp:keywords/>
  <dc:description/>
  <cp:lastModifiedBy>Sezu sekretare</cp:lastModifiedBy>
  <cp:revision>1</cp:revision>
  <dcterms:created xsi:type="dcterms:W3CDTF">2022-02-04T12:35:00Z</dcterms:created>
  <dcterms:modified xsi:type="dcterms:W3CDTF">2022-02-04T12:37:00Z</dcterms:modified>
</cp:coreProperties>
</file>