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F401" w14:textId="77777777" w:rsidR="00C36107" w:rsidRPr="003E324B" w:rsidRDefault="00C36107" w:rsidP="00C36107">
      <w:pPr>
        <w:tabs>
          <w:tab w:val="left" w:pos="-24212"/>
        </w:tabs>
        <w:ind w:right="-1"/>
        <w:jc w:val="right"/>
        <w:rPr>
          <w:noProof/>
          <w:color w:val="000000" w:themeColor="text1"/>
        </w:rPr>
      </w:pPr>
      <w:r w:rsidRPr="003E324B">
        <w:rPr>
          <w:noProof/>
          <w:color w:val="000000" w:themeColor="text1"/>
        </w:rPr>
        <w:t>Pielikums</w:t>
      </w:r>
    </w:p>
    <w:p w14:paraId="6B4A81E2" w14:textId="77777777" w:rsidR="00C36107" w:rsidRPr="003E324B" w:rsidRDefault="00C36107" w:rsidP="00C36107">
      <w:pPr>
        <w:tabs>
          <w:tab w:val="left" w:pos="-24212"/>
        </w:tabs>
        <w:ind w:right="-1"/>
        <w:jc w:val="right"/>
        <w:rPr>
          <w:noProof/>
          <w:color w:val="000000" w:themeColor="text1"/>
        </w:rPr>
      </w:pPr>
      <w:r w:rsidRPr="003E324B">
        <w:rPr>
          <w:noProof/>
          <w:color w:val="000000" w:themeColor="text1"/>
        </w:rPr>
        <w:t xml:space="preserve">Dobeles novada domes </w:t>
      </w:r>
    </w:p>
    <w:p w14:paraId="2465ABCC" w14:textId="77777777" w:rsidR="00C36107" w:rsidRPr="003E324B" w:rsidRDefault="00C36107" w:rsidP="00C36107">
      <w:pPr>
        <w:tabs>
          <w:tab w:val="left" w:pos="-24212"/>
        </w:tabs>
        <w:ind w:right="-1"/>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6B7C6BC7" w14:textId="77777777" w:rsidR="00C36107" w:rsidRPr="003E324B" w:rsidRDefault="00C36107" w:rsidP="00C36107">
      <w:pPr>
        <w:tabs>
          <w:tab w:val="left" w:pos="-24212"/>
        </w:tabs>
        <w:ind w:right="-1"/>
        <w:jc w:val="right"/>
        <w:rPr>
          <w:noProof/>
          <w:color w:val="000000" w:themeColor="text1"/>
        </w:rPr>
      </w:pPr>
      <w:r w:rsidRPr="003E324B">
        <w:rPr>
          <w:noProof/>
          <w:color w:val="000000" w:themeColor="text1"/>
        </w:rPr>
        <w:t>lēmumam Nr.</w:t>
      </w:r>
      <w:r>
        <w:rPr>
          <w:noProof/>
          <w:color w:val="000000" w:themeColor="text1"/>
        </w:rPr>
        <w:t>422/17</w:t>
      </w:r>
    </w:p>
    <w:p w14:paraId="1F3F93C0" w14:textId="77777777" w:rsidR="00C36107" w:rsidRPr="003E324B" w:rsidRDefault="00C36107" w:rsidP="00C36107">
      <w:pPr>
        <w:tabs>
          <w:tab w:val="left" w:pos="-24212"/>
        </w:tabs>
        <w:ind w:right="-1"/>
        <w:jc w:val="center"/>
        <w:rPr>
          <w:color w:val="000000" w:themeColor="text1"/>
          <w:sz w:val="20"/>
          <w:szCs w:val="20"/>
        </w:rPr>
      </w:pPr>
      <w:r w:rsidRPr="003E324B">
        <w:rPr>
          <w:noProof/>
          <w:color w:val="000000" w:themeColor="text1"/>
          <w:sz w:val="20"/>
          <w:szCs w:val="20"/>
        </w:rPr>
        <w:drawing>
          <wp:inline distT="0" distB="0" distL="0" distR="0" wp14:anchorId="6CF0798D" wp14:editId="60740CD5">
            <wp:extent cx="676275" cy="752475"/>
            <wp:effectExtent l="0" t="0" r="9525" b="9525"/>
            <wp:docPr id="127"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13FA4D" w14:textId="77777777" w:rsidR="00C36107" w:rsidRPr="003E324B" w:rsidRDefault="00C36107" w:rsidP="00C36107">
      <w:pPr>
        <w:tabs>
          <w:tab w:val="center" w:pos="4153"/>
          <w:tab w:val="right" w:pos="8306"/>
        </w:tabs>
        <w:suppressAutoHyphens/>
        <w:spacing w:line="100" w:lineRule="atLeast"/>
        <w:ind w:right="-1"/>
        <w:jc w:val="center"/>
        <w:rPr>
          <w:rFonts w:eastAsia="Calibri"/>
          <w:color w:val="000000" w:themeColor="text1"/>
          <w:sz w:val="20"/>
          <w:szCs w:val="28"/>
        </w:rPr>
      </w:pPr>
      <w:r w:rsidRPr="003E324B">
        <w:rPr>
          <w:rFonts w:eastAsia="Calibri"/>
          <w:color w:val="000000" w:themeColor="text1"/>
          <w:sz w:val="20"/>
          <w:szCs w:val="28"/>
        </w:rPr>
        <w:t>LATVIJAS REPUBLIKA</w:t>
      </w:r>
    </w:p>
    <w:p w14:paraId="4A7635BD" w14:textId="77777777" w:rsidR="00C36107" w:rsidRPr="003E324B" w:rsidRDefault="00C36107" w:rsidP="00C36107">
      <w:pPr>
        <w:tabs>
          <w:tab w:val="center" w:pos="4153"/>
          <w:tab w:val="right" w:pos="8306"/>
        </w:tabs>
        <w:suppressAutoHyphens/>
        <w:spacing w:line="100" w:lineRule="atLeast"/>
        <w:ind w:right="-1"/>
        <w:jc w:val="center"/>
        <w:rPr>
          <w:rFonts w:eastAsia="Calibri"/>
          <w:b/>
          <w:color w:val="000000" w:themeColor="text1"/>
          <w:sz w:val="32"/>
          <w:szCs w:val="32"/>
        </w:rPr>
      </w:pPr>
      <w:r w:rsidRPr="003E324B">
        <w:rPr>
          <w:rFonts w:eastAsia="Calibri"/>
          <w:b/>
          <w:color w:val="000000" w:themeColor="text1"/>
          <w:sz w:val="32"/>
          <w:szCs w:val="32"/>
        </w:rPr>
        <w:t>DOBELES NOVADA DOME</w:t>
      </w:r>
    </w:p>
    <w:p w14:paraId="33F85E5D" w14:textId="77777777" w:rsidR="00C36107" w:rsidRPr="003E324B" w:rsidRDefault="00C36107" w:rsidP="00C36107">
      <w:pP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A48F34B" w14:textId="77777777" w:rsidR="00C36107" w:rsidRPr="003E324B" w:rsidRDefault="00C36107" w:rsidP="00C36107">
      <w:pPr>
        <w:pBdr>
          <w:bottom w:val="double" w:sz="6" w:space="1" w:color="auto"/>
        </w:pBdr>
        <w:tabs>
          <w:tab w:val="center" w:pos="4153"/>
          <w:tab w:val="right" w:pos="8306"/>
        </w:tabs>
        <w:suppressAutoHyphens/>
        <w:spacing w:line="100" w:lineRule="atLeast"/>
        <w:ind w:right="-1"/>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3BAA7876" w14:textId="77777777" w:rsidR="00C36107" w:rsidRPr="003E324B" w:rsidRDefault="00C36107" w:rsidP="00C36107">
      <w:pPr>
        <w:ind w:right="-1"/>
        <w:jc w:val="center"/>
        <w:rPr>
          <w:color w:val="000000" w:themeColor="text1"/>
        </w:rPr>
      </w:pPr>
    </w:p>
    <w:p w14:paraId="15DC1625" w14:textId="77777777" w:rsidR="00C36107" w:rsidRPr="003E324B" w:rsidRDefault="00C36107" w:rsidP="00C36107">
      <w:pPr>
        <w:ind w:right="-1"/>
        <w:jc w:val="center"/>
        <w:rPr>
          <w:color w:val="000000" w:themeColor="text1"/>
        </w:rPr>
      </w:pPr>
    </w:p>
    <w:p w14:paraId="374A43A9" w14:textId="77777777" w:rsidR="00C36107" w:rsidRPr="003E324B" w:rsidRDefault="00C36107" w:rsidP="00C36107">
      <w:pPr>
        <w:ind w:right="-1"/>
        <w:jc w:val="right"/>
        <w:rPr>
          <w:color w:val="000000" w:themeColor="text1"/>
        </w:rPr>
      </w:pPr>
      <w:r w:rsidRPr="003E324B">
        <w:rPr>
          <w:color w:val="000000" w:themeColor="text1"/>
        </w:rPr>
        <w:t>APSTIPRINĀTS</w:t>
      </w:r>
    </w:p>
    <w:p w14:paraId="37128968" w14:textId="77777777" w:rsidR="00C36107" w:rsidRPr="003E324B" w:rsidRDefault="00C36107" w:rsidP="00C36107">
      <w:pPr>
        <w:ind w:right="-1"/>
        <w:jc w:val="right"/>
        <w:rPr>
          <w:color w:val="000000" w:themeColor="text1"/>
        </w:rPr>
      </w:pPr>
      <w:r w:rsidRPr="003E324B">
        <w:rPr>
          <w:color w:val="000000" w:themeColor="text1"/>
        </w:rPr>
        <w:t>ar Dobeles novada domes</w:t>
      </w:r>
    </w:p>
    <w:p w14:paraId="5D2E1A8B" w14:textId="77777777" w:rsidR="00C36107" w:rsidRPr="003E324B" w:rsidRDefault="00C36107" w:rsidP="00C36107">
      <w:pPr>
        <w:ind w:right="-1"/>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4CBD3670" w14:textId="77777777" w:rsidR="00C36107" w:rsidRPr="003E324B" w:rsidRDefault="00C36107" w:rsidP="00C36107">
      <w:pPr>
        <w:ind w:right="-1"/>
        <w:jc w:val="right"/>
        <w:rPr>
          <w:color w:val="000000" w:themeColor="text1"/>
        </w:rPr>
      </w:pPr>
      <w:r w:rsidRPr="003E324B">
        <w:rPr>
          <w:color w:val="000000" w:themeColor="text1"/>
        </w:rPr>
        <w:t>lēmumu Nr.</w:t>
      </w:r>
      <w:r>
        <w:rPr>
          <w:color w:val="000000" w:themeColor="text1"/>
        </w:rPr>
        <w:t>422/17</w:t>
      </w:r>
    </w:p>
    <w:p w14:paraId="11DE4EC4" w14:textId="77777777" w:rsidR="00C36107" w:rsidRPr="003E324B" w:rsidRDefault="00C36107" w:rsidP="00C36107">
      <w:pPr>
        <w:ind w:right="-1"/>
        <w:contextualSpacing/>
        <w:rPr>
          <w:b/>
          <w:color w:val="000000" w:themeColor="text1"/>
          <w:sz w:val="28"/>
          <w:szCs w:val="28"/>
        </w:rPr>
      </w:pPr>
    </w:p>
    <w:p w14:paraId="18807425" w14:textId="77777777" w:rsidR="00C36107" w:rsidRPr="003E324B" w:rsidRDefault="00C36107" w:rsidP="00C36107">
      <w:pPr>
        <w:ind w:right="-1"/>
        <w:contextualSpacing/>
        <w:jc w:val="center"/>
        <w:rPr>
          <w:b/>
          <w:color w:val="000000" w:themeColor="text1"/>
          <w:sz w:val="28"/>
          <w:szCs w:val="28"/>
        </w:rPr>
      </w:pPr>
      <w:r w:rsidRPr="003E324B">
        <w:rPr>
          <w:b/>
          <w:color w:val="000000" w:themeColor="text1"/>
          <w:sz w:val="28"/>
          <w:szCs w:val="28"/>
        </w:rPr>
        <w:t>DOBELES VALSTS ĢIMNĀZIJAS</w:t>
      </w:r>
    </w:p>
    <w:p w14:paraId="12F47919" w14:textId="77777777" w:rsidR="00C36107" w:rsidRPr="003E324B" w:rsidRDefault="00C36107" w:rsidP="00C36107">
      <w:pPr>
        <w:ind w:right="-1"/>
        <w:contextualSpacing/>
        <w:jc w:val="center"/>
        <w:rPr>
          <w:b/>
          <w:color w:val="000000" w:themeColor="text1"/>
          <w:sz w:val="28"/>
          <w:szCs w:val="28"/>
        </w:rPr>
      </w:pPr>
      <w:r w:rsidRPr="003E324B">
        <w:rPr>
          <w:b/>
          <w:color w:val="000000" w:themeColor="text1"/>
          <w:sz w:val="28"/>
          <w:szCs w:val="28"/>
        </w:rPr>
        <w:t>NOLIKUMS</w:t>
      </w:r>
    </w:p>
    <w:p w14:paraId="47D67CC3" w14:textId="77777777" w:rsidR="00C36107" w:rsidRPr="003E324B" w:rsidRDefault="00C36107" w:rsidP="00C36107">
      <w:pPr>
        <w:ind w:right="-1"/>
        <w:contextualSpacing/>
        <w:jc w:val="right"/>
        <w:rPr>
          <w:color w:val="000000" w:themeColor="text1"/>
        </w:rPr>
      </w:pPr>
      <w:r w:rsidRPr="003E324B">
        <w:rPr>
          <w:color w:val="000000" w:themeColor="text1"/>
        </w:rPr>
        <w:t xml:space="preserve">Izdots saskaņā ar </w:t>
      </w:r>
    </w:p>
    <w:p w14:paraId="0A7D2607" w14:textId="77777777" w:rsidR="00C36107" w:rsidRPr="003E324B" w:rsidRDefault="00C36107" w:rsidP="00C36107">
      <w:pPr>
        <w:ind w:right="-1"/>
        <w:jc w:val="right"/>
        <w:rPr>
          <w:color w:val="000000" w:themeColor="text1"/>
        </w:rPr>
      </w:pPr>
      <w:r w:rsidRPr="003E324B">
        <w:rPr>
          <w:color w:val="000000" w:themeColor="text1"/>
        </w:rPr>
        <w:t>Izglītības likuma 22. panta pirmo daļu,</w:t>
      </w:r>
    </w:p>
    <w:p w14:paraId="7E287E35" w14:textId="77777777" w:rsidR="00C36107" w:rsidRPr="003E324B" w:rsidRDefault="00C36107" w:rsidP="00C36107">
      <w:pPr>
        <w:ind w:right="-1"/>
        <w:jc w:val="right"/>
        <w:rPr>
          <w:color w:val="000000" w:themeColor="text1"/>
        </w:rPr>
      </w:pPr>
      <w:r w:rsidRPr="003E324B">
        <w:rPr>
          <w:color w:val="000000" w:themeColor="text1"/>
        </w:rPr>
        <w:t>Vispārējās izglītības likuma 8. un 9.pantu</w:t>
      </w:r>
    </w:p>
    <w:p w14:paraId="727EA2C6"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I. Vispārīgie jautājumi</w:t>
      </w:r>
    </w:p>
    <w:p w14:paraId="7F3778F1"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Pr>
          <w:bCs/>
          <w:color w:val="000000" w:themeColor="text1"/>
        </w:rPr>
        <w:t>Dobeles Valsts ģimnāzija</w:t>
      </w:r>
      <w:r w:rsidRPr="003E324B">
        <w:rPr>
          <w:bCs/>
          <w:color w:val="000000" w:themeColor="text1"/>
        </w:rPr>
        <w:t xml:space="preserve"> (turpmāk – iestāde) ir Dobeles novada pašvaldības (turpmāk – dibinātājs) dibināta </w:t>
      </w:r>
      <w:r w:rsidRPr="003E324B">
        <w:rPr>
          <w:color w:val="000000" w:themeColor="text1"/>
          <w:szCs w:val="20"/>
        </w:rPr>
        <w:t>izglītības iestāde.</w:t>
      </w:r>
    </w:p>
    <w:p w14:paraId="0E27AEDD"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Iestādes darbības tiesiskais pamats ir Izglītības likums, Vispārējās izglītības likums, citi normatīvie akti, kā arī iestādes dibinātāja izdotie tiesību akti un šis nolikums.</w:t>
      </w:r>
    </w:p>
    <w:p w14:paraId="236C0AC3" w14:textId="77777777" w:rsidR="00C36107" w:rsidRPr="00227595"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w:t>
      </w:r>
      <w:r w:rsidRPr="003E324B">
        <w:rPr>
          <w:color w:val="000000" w:themeColor="text1"/>
        </w:rPr>
        <w:t xml:space="preserve"> ir </w:t>
      </w:r>
      <w:r w:rsidRPr="003E324B">
        <w:rPr>
          <w:iCs/>
          <w:color w:val="000000" w:themeColor="text1"/>
        </w:rPr>
        <w:t>pastarpinātās pārvaldes iestāde,</w:t>
      </w:r>
      <w:r w:rsidRPr="003E324B">
        <w:rPr>
          <w:color w:val="000000" w:themeColor="text1"/>
        </w:rPr>
        <w:t xml:space="preserve"> kas atrodas Dobeles novada Izglītības pārvaldes pakļautībā.</w:t>
      </w:r>
    </w:p>
    <w:p w14:paraId="02E59058" w14:textId="77777777" w:rsidR="00C36107" w:rsidRPr="00227595" w:rsidRDefault="00C36107" w:rsidP="00C36107">
      <w:pPr>
        <w:pStyle w:val="ListParagraph"/>
        <w:widowControl/>
        <w:numPr>
          <w:ilvl w:val="0"/>
          <w:numId w:val="1"/>
        </w:numPr>
        <w:suppressAutoHyphens w:val="0"/>
        <w:ind w:right="-1"/>
        <w:contextualSpacing/>
        <w:jc w:val="both"/>
        <w:rPr>
          <w:color w:val="000000" w:themeColor="text1"/>
          <w:szCs w:val="20"/>
        </w:rPr>
      </w:pP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3BDF279B" w14:textId="77777777" w:rsidR="00C36107" w:rsidRPr="003E324B" w:rsidRDefault="00C36107" w:rsidP="00C36107">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rPr>
        <w:t>Iestāde lieto Dobeles novada Izglītības pārvaldes apstiprinātu noteikta parauga veidlapu.</w:t>
      </w:r>
    </w:p>
    <w:p w14:paraId="7AFF4285" w14:textId="77777777" w:rsidR="00C36107" w:rsidRPr="003E324B" w:rsidRDefault="00C36107" w:rsidP="00C36107">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szCs w:val="20"/>
        </w:rPr>
        <w:t>Iestādes adrese:</w:t>
      </w:r>
      <w:r w:rsidRPr="003E324B">
        <w:rPr>
          <w:color w:val="000000" w:themeColor="text1"/>
        </w:rPr>
        <w:t xml:space="preserve"> Dzirnavu iela 2, Dobele, Dobeles novads, LV - 3701.</w:t>
      </w:r>
    </w:p>
    <w:p w14:paraId="2DA7D7A9" w14:textId="77777777" w:rsidR="00C36107" w:rsidRPr="003E324B" w:rsidRDefault="00C36107" w:rsidP="00C36107">
      <w:pPr>
        <w:pStyle w:val="ListParagraph"/>
        <w:widowControl/>
        <w:numPr>
          <w:ilvl w:val="0"/>
          <w:numId w:val="1"/>
        </w:numPr>
        <w:suppressAutoHyphens w:val="0"/>
        <w:ind w:right="-1"/>
        <w:contextualSpacing/>
        <w:jc w:val="both"/>
        <w:rPr>
          <w:i/>
          <w:iCs/>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1B09453D"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rPr>
        <w:t>Iestādes izglītības programmu īstenošanas vietu adreses:</w:t>
      </w:r>
    </w:p>
    <w:p w14:paraId="4DB1FCA4" w14:textId="77777777" w:rsidR="00C36107" w:rsidRPr="003E324B" w:rsidRDefault="00C36107" w:rsidP="00C36107">
      <w:pPr>
        <w:pStyle w:val="ListParagraph"/>
        <w:widowControl/>
        <w:numPr>
          <w:ilvl w:val="1"/>
          <w:numId w:val="1"/>
        </w:numPr>
        <w:suppressAutoHyphens w:val="0"/>
        <w:ind w:left="709" w:right="-1" w:hanging="567"/>
        <w:contextualSpacing/>
        <w:jc w:val="both"/>
        <w:rPr>
          <w:color w:val="000000" w:themeColor="text1"/>
          <w:szCs w:val="20"/>
        </w:rPr>
      </w:pPr>
      <w:r w:rsidRPr="003E324B">
        <w:rPr>
          <w:color w:val="000000" w:themeColor="text1"/>
        </w:rPr>
        <w:t>Dzirnavu iela 2, Dobele, Dobeles novads, LV-3701;</w:t>
      </w:r>
    </w:p>
    <w:p w14:paraId="4036045B" w14:textId="77777777" w:rsidR="00C36107" w:rsidRPr="003E324B" w:rsidRDefault="00C36107" w:rsidP="00C36107">
      <w:pPr>
        <w:pStyle w:val="ListParagraph"/>
        <w:widowControl/>
        <w:numPr>
          <w:ilvl w:val="1"/>
          <w:numId w:val="1"/>
        </w:numPr>
        <w:suppressAutoHyphens w:val="0"/>
        <w:ind w:left="709" w:right="-1" w:hanging="567"/>
        <w:contextualSpacing/>
        <w:jc w:val="both"/>
        <w:rPr>
          <w:color w:val="000000" w:themeColor="text1"/>
          <w:szCs w:val="20"/>
        </w:rPr>
      </w:pPr>
      <w:r w:rsidRPr="003E324B">
        <w:rPr>
          <w:color w:val="000000" w:themeColor="text1"/>
        </w:rPr>
        <w:t>Tērvetes iela 10, Dobele, Dobeles novads, LV-3701;</w:t>
      </w:r>
    </w:p>
    <w:p w14:paraId="7351FCA9" w14:textId="77777777" w:rsidR="00C36107" w:rsidRPr="003E324B" w:rsidRDefault="00C36107" w:rsidP="00C36107">
      <w:pPr>
        <w:pStyle w:val="ListParagraph"/>
        <w:widowControl/>
        <w:numPr>
          <w:ilvl w:val="1"/>
          <w:numId w:val="1"/>
        </w:numPr>
        <w:suppressAutoHyphens w:val="0"/>
        <w:ind w:left="709" w:right="-1" w:hanging="567"/>
        <w:contextualSpacing/>
        <w:jc w:val="both"/>
        <w:rPr>
          <w:color w:val="000000" w:themeColor="text1"/>
          <w:szCs w:val="20"/>
        </w:rPr>
      </w:pPr>
      <w:r w:rsidRPr="003E324B">
        <w:rPr>
          <w:color w:val="000000" w:themeColor="text1"/>
        </w:rPr>
        <w:t>Katoļu iela 1, Dobele, Dobeles novads, LV-3701.</w:t>
      </w:r>
    </w:p>
    <w:p w14:paraId="2B56C4ED"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II. Iestādes darbības mērķis, pamatvirziens un uzdevumi</w:t>
      </w:r>
    </w:p>
    <w:p w14:paraId="3ACD705F"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Iestādes darbības mērķis ir veidot izglītības vidi, organizēt un īstenot mācību un audzināšanas procesu, lai nodrošinātu</w:t>
      </w:r>
      <w:r w:rsidRPr="003E324B">
        <w:rPr>
          <w:i/>
          <w:color w:val="000000" w:themeColor="text1"/>
        </w:rPr>
        <w:t xml:space="preserve"> </w:t>
      </w:r>
      <w:r w:rsidRPr="003E324B">
        <w:rPr>
          <w:color w:val="000000" w:themeColor="text1"/>
        </w:rPr>
        <w:t>izglītojamo audzināšanas vadlīnijās, valsts pamatizglītības standartā un valsts vispārējās vidējās izglītības standartā noteikto mērķu sasniegšanu.</w:t>
      </w:r>
    </w:p>
    <w:p w14:paraId="765CAFCB"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 xml:space="preserve">Iestādes darbības pamatvirziens ir izglītojoša </w:t>
      </w:r>
      <w:r w:rsidRPr="003E324B">
        <w:rPr>
          <w:color w:val="000000" w:themeColor="text1"/>
        </w:rPr>
        <w:t>darbība un audzinoša darbība.</w:t>
      </w:r>
    </w:p>
    <w:p w14:paraId="5CD1034B"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lastRenderedPageBreak/>
        <w:t>Iestādes uzdevumi ir:</w:t>
      </w:r>
    </w:p>
    <w:p w14:paraId="59783A86"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īstenot izglītības programmas, veikt mācību darbu, izvēlēties izglītošanas darba metodes un formas;</w:t>
      </w:r>
    </w:p>
    <w:p w14:paraId="7469FE31"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sniegt metodisku palīdzību novada vispārējās izglītības iestādēm;</w:t>
      </w:r>
    </w:p>
    <w:p w14:paraId="2149A400"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piedalīties novada pedagogu tālākizglītībā;</w:t>
      </w:r>
    </w:p>
    <w:p w14:paraId="212553C4"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nodrošināt izglītojamajiem iespējas apgūt zināšanas un prasmes, kas ir nepiecie</w:t>
      </w:r>
      <w:r w:rsidRPr="003E324B">
        <w:rPr>
          <w:color w:val="000000" w:themeColor="text1"/>
        </w:rPr>
        <w:softHyphen/>
        <w:t>šamas personiskai izaugsmei un attīstībai, pilsoniskai līdzdalībai, nodarbinātībai, sociālajai integrācijai un izglītības turpināšanai;</w:t>
      </w:r>
    </w:p>
    <w:p w14:paraId="300B4FC9"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D0093BB"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veicināt izglītojamā pilnveidošanos par garīgi, emocionāli un fiziski attīstītu personību un izkopt veselīga dzīvesveida paradumus;</w:t>
      </w:r>
    </w:p>
    <w:p w14:paraId="5A30523C"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ACFB7D1"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sadarboties ar izglītojamo vecākiem vai personu, kas realizē aizgādību (turpmāk – vecāki), lai nodrošinātu izglītības ieguvi;</w:t>
      </w:r>
    </w:p>
    <w:p w14:paraId="5DCB959B"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nodrošināt izglītības programmu īstenošanā un izglītības satura apguvē nepieciešamos mācību līdzekļus, tai skaitā elektroniskajā vidē;</w:t>
      </w:r>
    </w:p>
    <w:p w14:paraId="66373C7D"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racionāli un efektīvi izmantot izglītībai atvēlētos finanšu resursus;</w:t>
      </w:r>
    </w:p>
    <w:p w14:paraId="701877CD" w14:textId="77777777" w:rsidR="00C36107" w:rsidRPr="003E324B" w:rsidRDefault="00C36107" w:rsidP="00C36107">
      <w:pPr>
        <w:pStyle w:val="ListParagraph"/>
        <w:widowControl/>
        <w:numPr>
          <w:ilvl w:val="1"/>
          <w:numId w:val="1"/>
        </w:numPr>
        <w:suppressAutoHyphens w:val="0"/>
        <w:ind w:left="1134" w:right="-1" w:hanging="774"/>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pašvaldības tīmekļvietnē;</w:t>
      </w:r>
    </w:p>
    <w:p w14:paraId="75B8DEFE" w14:textId="77777777" w:rsidR="00C36107" w:rsidRPr="003E324B" w:rsidRDefault="00C36107" w:rsidP="00C36107">
      <w:pPr>
        <w:pStyle w:val="ListParagraph"/>
        <w:widowControl/>
        <w:numPr>
          <w:ilvl w:val="1"/>
          <w:numId w:val="1"/>
        </w:numPr>
        <w:tabs>
          <w:tab w:val="left" w:pos="1134"/>
        </w:tabs>
        <w:suppressAutoHyphens w:val="0"/>
        <w:ind w:left="1134" w:right="-1" w:hanging="774"/>
        <w:contextualSpacing/>
        <w:jc w:val="both"/>
        <w:rPr>
          <w:color w:val="000000" w:themeColor="text1"/>
        </w:rPr>
      </w:pPr>
      <w:r w:rsidRPr="003E324B">
        <w:rPr>
          <w:color w:val="000000" w:themeColor="text1"/>
        </w:rPr>
        <w:t>pildīt citus normatīvajos aktos paredzētos izglītības iestādes uzdevumus.</w:t>
      </w:r>
    </w:p>
    <w:p w14:paraId="504FA94A"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III. Iestādē īstenojamās izglītības programmas</w:t>
      </w:r>
    </w:p>
    <w:p w14:paraId="1B1E4ED5" w14:textId="77777777" w:rsidR="00C36107" w:rsidRPr="003E324B" w:rsidRDefault="00C36107" w:rsidP="00C36107">
      <w:pPr>
        <w:pStyle w:val="ListParagraph"/>
        <w:widowControl/>
        <w:numPr>
          <w:ilvl w:val="0"/>
          <w:numId w:val="1"/>
        </w:numPr>
        <w:tabs>
          <w:tab w:val="left" w:pos="426"/>
        </w:tabs>
        <w:suppressAutoHyphens w:val="0"/>
        <w:ind w:left="284" w:right="-1" w:hanging="284"/>
        <w:contextualSpacing/>
        <w:jc w:val="both"/>
        <w:rPr>
          <w:color w:val="000000" w:themeColor="text1"/>
          <w:szCs w:val="20"/>
        </w:rPr>
      </w:pPr>
      <w:r w:rsidRPr="003E324B">
        <w:rPr>
          <w:color w:val="000000" w:themeColor="text1"/>
          <w:szCs w:val="20"/>
        </w:rPr>
        <w:t xml:space="preserve">Iestāde īsteno šādas izglītības programmas: </w:t>
      </w:r>
    </w:p>
    <w:p w14:paraId="74C2F7C6" w14:textId="77777777" w:rsidR="00C36107" w:rsidRPr="003E324B" w:rsidRDefault="00C36107" w:rsidP="00C36107">
      <w:pPr>
        <w:pStyle w:val="ListParagraph"/>
        <w:widowControl/>
        <w:numPr>
          <w:ilvl w:val="1"/>
          <w:numId w:val="1"/>
        </w:numPr>
        <w:tabs>
          <w:tab w:val="left" w:pos="1134"/>
        </w:tabs>
        <w:suppressAutoHyphens w:val="0"/>
        <w:ind w:right="-1"/>
        <w:contextualSpacing/>
        <w:jc w:val="both"/>
        <w:rPr>
          <w:color w:val="000000" w:themeColor="text1"/>
          <w:szCs w:val="20"/>
        </w:rPr>
      </w:pPr>
      <w:r w:rsidRPr="003E324B">
        <w:rPr>
          <w:color w:val="000000" w:themeColor="text1"/>
          <w:szCs w:val="20"/>
        </w:rPr>
        <w:t>pamatizglītības otrā posma (7.- 9. klase) programmu, kods 23011111;</w:t>
      </w:r>
    </w:p>
    <w:p w14:paraId="76A8622F" w14:textId="77777777" w:rsidR="00C36107" w:rsidRPr="003E324B" w:rsidRDefault="00C36107" w:rsidP="00C36107">
      <w:pPr>
        <w:pStyle w:val="ListParagraph"/>
        <w:widowControl/>
        <w:numPr>
          <w:ilvl w:val="1"/>
          <w:numId w:val="1"/>
        </w:numPr>
        <w:tabs>
          <w:tab w:val="left" w:pos="1134"/>
        </w:tabs>
        <w:suppressAutoHyphens w:val="0"/>
        <w:ind w:right="-1"/>
        <w:contextualSpacing/>
        <w:jc w:val="both"/>
        <w:rPr>
          <w:color w:val="000000" w:themeColor="text1"/>
          <w:szCs w:val="20"/>
        </w:rPr>
      </w:pPr>
      <w:r w:rsidRPr="003E324B">
        <w:rPr>
          <w:color w:val="000000" w:themeColor="text1"/>
          <w:szCs w:val="20"/>
        </w:rPr>
        <w:t>vispārējās vidējās izglītības programmu, kods 31016011.</w:t>
      </w:r>
    </w:p>
    <w:p w14:paraId="34CB9DA3"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w:t>
      </w:r>
      <w:r w:rsidRPr="003E324B">
        <w:rPr>
          <w:color w:val="000000" w:themeColor="text1"/>
          <w:szCs w:val="20"/>
        </w:rPr>
        <w:t xml:space="preserve"> normatīvajos aktos noteiktajam. </w:t>
      </w:r>
    </w:p>
    <w:p w14:paraId="026B33BC"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IV. Izglītības procesa organizācija</w:t>
      </w:r>
    </w:p>
    <w:p w14:paraId="65AC6BA4" w14:textId="77777777" w:rsidR="00C36107" w:rsidRPr="003E324B" w:rsidRDefault="00C36107" w:rsidP="00C36107">
      <w:pPr>
        <w:pStyle w:val="ListParagraph"/>
        <w:widowControl/>
        <w:numPr>
          <w:ilvl w:val="0"/>
          <w:numId w:val="1"/>
        </w:numPr>
        <w:suppressAutoHyphens w:val="0"/>
        <w:ind w:left="284" w:right="-1" w:hanging="284"/>
        <w:contextualSpacing/>
        <w:jc w:val="both"/>
        <w:rPr>
          <w:b/>
          <w:color w:val="000000" w:themeColor="text1"/>
          <w:szCs w:val="20"/>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22AA6333"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 xml:space="preserve">Izglītojamo uzņemšana, pārcelšana nākamajā klasē un atskaitīšana no iestādes vispārējās pamatizglītības un vispārējās vidējās izglītības programmās notiek Ministru kabineta noteiktajā kārtībā. </w:t>
      </w:r>
    </w:p>
    <w:p w14:paraId="7DAC663A"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 xml:space="preserve">Mācību ilgumu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w:t>
      </w:r>
      <w:r w:rsidRPr="003E324B">
        <w:rPr>
          <w:color w:val="000000" w:themeColor="text1"/>
        </w:rPr>
        <w:lastRenderedPageBreak/>
        <w:t>atspoguļo mācību priekšmetu stundu plāns ar kopējo mācību stundu skaitu mācību priekšmetā.</w:t>
      </w:r>
    </w:p>
    <w:p w14:paraId="59DAC2F1"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Iestāde patstāvīgi izstrādā izglītojamo mācību sasniegumu vērtēšanas kārtību, ievērojot valsts izglītības standartā minētos vērtēšanas pamatprincipus.</w:t>
      </w:r>
    </w:p>
    <w:p w14:paraId="38758BC4"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Iestādes izglītojamajiem tiek nodrošināts dienesta viesnīcas pakalpojums.</w:t>
      </w:r>
    </w:p>
    <w:p w14:paraId="107FAD7B" w14:textId="77777777" w:rsidR="00C36107" w:rsidRPr="003E324B" w:rsidRDefault="00C36107" w:rsidP="00C36107">
      <w:pPr>
        <w:spacing w:before="240" w:after="120"/>
        <w:jc w:val="center"/>
        <w:rPr>
          <w:color w:val="000000" w:themeColor="text1"/>
        </w:rPr>
      </w:pPr>
      <w:r w:rsidRPr="003E324B">
        <w:rPr>
          <w:rFonts w:eastAsiaTheme="minorHAnsi"/>
          <w:b/>
          <w:color w:val="000000" w:themeColor="text1"/>
          <w:lang w:eastAsia="en-US"/>
        </w:rPr>
        <w:t>V.</w:t>
      </w:r>
      <w:r w:rsidRPr="003E324B">
        <w:rPr>
          <w:rFonts w:eastAsiaTheme="minorHAnsi"/>
          <w:b/>
          <w:color w:val="000000" w:themeColor="text1"/>
          <w:vertAlign w:val="superscript"/>
          <w:lang w:eastAsia="en-US"/>
        </w:rPr>
        <w:t xml:space="preserve">  </w:t>
      </w:r>
      <w:r w:rsidRPr="003E324B">
        <w:rPr>
          <w:b/>
          <w:color w:val="000000" w:themeColor="text1"/>
        </w:rPr>
        <w:t xml:space="preserve">Reģionālā metodiskā centra </w:t>
      </w:r>
      <w:r w:rsidRPr="003E324B">
        <w:rPr>
          <w:rFonts w:eastAsiaTheme="minorHAnsi"/>
          <w:b/>
          <w:color w:val="000000" w:themeColor="text1"/>
          <w:lang w:eastAsia="en-US"/>
        </w:rPr>
        <w:t xml:space="preserve">un pedagogu tālākizglītības centra </w:t>
      </w:r>
      <w:r w:rsidRPr="003E324B">
        <w:rPr>
          <w:b/>
          <w:color w:val="000000" w:themeColor="text1"/>
        </w:rPr>
        <w:t>darbība</w:t>
      </w:r>
    </w:p>
    <w:p w14:paraId="0D2F01E8"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 xml:space="preserve">Iestāde veic novada metodiskā centra </w:t>
      </w:r>
      <w:r w:rsidRPr="003E324B">
        <w:rPr>
          <w:rFonts w:eastAsiaTheme="minorHAnsi"/>
          <w:color w:val="000000" w:themeColor="text1"/>
          <w:lang w:eastAsia="en-US"/>
        </w:rPr>
        <w:t>un pedagogu tālākizglītības centra</w:t>
      </w:r>
      <w:r w:rsidRPr="003E324B">
        <w:rPr>
          <w:rFonts w:eastAsiaTheme="minorHAnsi"/>
          <w:b/>
          <w:color w:val="000000" w:themeColor="text1"/>
          <w:lang w:eastAsia="en-US"/>
        </w:rPr>
        <w:t xml:space="preserve"> </w:t>
      </w:r>
      <w:r w:rsidRPr="003E324B">
        <w:rPr>
          <w:color w:val="000000" w:themeColor="text1"/>
        </w:rPr>
        <w:t xml:space="preserve">funkcijas (turpmāk - centrs). Centra darbību reglamentē „Dobeles Valsts ģimnāzijas novada metodiskā centra </w:t>
      </w:r>
      <w:r w:rsidRPr="003E324B">
        <w:rPr>
          <w:rFonts w:eastAsiaTheme="minorHAnsi"/>
          <w:color w:val="000000" w:themeColor="text1"/>
          <w:lang w:eastAsia="en-US"/>
        </w:rPr>
        <w:t>un pedagogu tālākizglītības centra</w:t>
      </w:r>
      <w:r w:rsidRPr="003E324B">
        <w:rPr>
          <w:rFonts w:eastAsiaTheme="minorHAnsi"/>
          <w:b/>
          <w:color w:val="000000" w:themeColor="text1"/>
          <w:lang w:eastAsia="en-US"/>
        </w:rPr>
        <w:t xml:space="preserve"> </w:t>
      </w:r>
      <w:r w:rsidRPr="003E324B">
        <w:rPr>
          <w:color w:val="000000" w:themeColor="text1"/>
        </w:rPr>
        <w:t xml:space="preserve">reglaments”. </w:t>
      </w:r>
    </w:p>
    <w:p w14:paraId="5F68D9ED" w14:textId="77777777" w:rsidR="00C36107" w:rsidRPr="003E324B" w:rsidRDefault="00C36107" w:rsidP="00C36107">
      <w:pPr>
        <w:pStyle w:val="ListParagraph"/>
        <w:widowControl/>
        <w:numPr>
          <w:ilvl w:val="0"/>
          <w:numId w:val="1"/>
        </w:numPr>
        <w:tabs>
          <w:tab w:val="left" w:pos="567"/>
        </w:tabs>
        <w:suppressAutoHyphens w:val="0"/>
        <w:ind w:right="-1"/>
        <w:contextualSpacing/>
        <w:jc w:val="both"/>
        <w:rPr>
          <w:color w:val="000000" w:themeColor="text1"/>
        </w:rPr>
      </w:pPr>
      <w:r w:rsidRPr="003E324B">
        <w:rPr>
          <w:color w:val="000000" w:themeColor="text1"/>
        </w:rPr>
        <w:t xml:space="preserve"> Centram ir šādi uzdevumi: </w:t>
      </w:r>
    </w:p>
    <w:p w14:paraId="547D3F39"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nodrošināt metodisku palīdzību izglītības procesa organizēšanā novada vispārējās izglītības iestādēm un pedagogiem; </w:t>
      </w:r>
    </w:p>
    <w:p w14:paraId="63EF5DA6"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 nodrošināt bibliotēkā esošās informācijas un literatūras pieejamību novada skolēniem un pedagogiem; </w:t>
      </w:r>
    </w:p>
    <w:p w14:paraId="70E89161"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piedalīties izglītības un mācību priekšmetu programmu, mācību priekšmetu standartu satura, mācību līdzekļu un materiālu, mācību grāmatu izstrādāšanā un aprobēšanā; </w:t>
      </w:r>
    </w:p>
    <w:p w14:paraId="251E1B8B"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organizēt pedagogu tālākizglītības iespējas, organizēt pedagogu līdzdalību valsts un starptautiskos projektos; </w:t>
      </w:r>
    </w:p>
    <w:p w14:paraId="0F136D27"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Pr>
          <w:color w:val="000000" w:themeColor="text1"/>
        </w:rPr>
        <w:t>piedalīties</w:t>
      </w:r>
      <w:r w:rsidRPr="003E324B">
        <w:rPr>
          <w:color w:val="000000" w:themeColor="text1"/>
        </w:rPr>
        <w:t xml:space="preserve"> valsts pārbaudes darbu satura izstrādē, aprobācijā, vērtēšanā; </w:t>
      </w:r>
    </w:p>
    <w:p w14:paraId="774F39D8"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organizēt maģistrantu un doktorantu darbu izmantošanu pedagoģiskajā procesā;</w:t>
      </w:r>
    </w:p>
    <w:p w14:paraId="356B1B04"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organizēt novada un reģiona, valsts līmenī skolēnu sadarbību zinātniskās pētniecības jomā; </w:t>
      </w:r>
    </w:p>
    <w:p w14:paraId="68F8328E" w14:textId="77777777" w:rsidR="00C36107" w:rsidRPr="003E324B" w:rsidRDefault="00C36107" w:rsidP="00C36107">
      <w:pPr>
        <w:pStyle w:val="ListParagraph"/>
        <w:widowControl/>
        <w:numPr>
          <w:ilvl w:val="1"/>
          <w:numId w:val="1"/>
        </w:numPr>
        <w:suppressAutoHyphens w:val="0"/>
        <w:ind w:left="1134" w:right="-1" w:hanging="715"/>
        <w:contextualSpacing/>
        <w:jc w:val="both"/>
        <w:rPr>
          <w:color w:val="000000" w:themeColor="text1"/>
        </w:rPr>
      </w:pPr>
      <w:r w:rsidRPr="003E324B">
        <w:rPr>
          <w:color w:val="000000" w:themeColor="text1"/>
        </w:rPr>
        <w:t xml:space="preserve">organizēt konferences, seminārus, izstādes u.c. aktivitātes, lai popularizētu pedagoģisko pieredzi; </w:t>
      </w:r>
    </w:p>
    <w:p w14:paraId="14B86414" w14:textId="77777777" w:rsidR="00C36107" w:rsidRPr="003E324B" w:rsidRDefault="00C36107" w:rsidP="00C36107">
      <w:pPr>
        <w:pStyle w:val="ListParagraph"/>
        <w:widowControl/>
        <w:numPr>
          <w:ilvl w:val="1"/>
          <w:numId w:val="1"/>
        </w:numPr>
        <w:tabs>
          <w:tab w:val="left" w:pos="1134"/>
        </w:tabs>
        <w:suppressAutoHyphens w:val="0"/>
        <w:ind w:left="851" w:right="-1"/>
        <w:contextualSpacing/>
        <w:jc w:val="both"/>
        <w:rPr>
          <w:color w:val="000000" w:themeColor="text1"/>
        </w:rPr>
      </w:pPr>
      <w:r w:rsidRPr="003E324B">
        <w:rPr>
          <w:color w:val="000000" w:themeColor="text1"/>
        </w:rPr>
        <w:t>izzināt, vākt, apkopot informāciju par izglītības aktualitātēm.</w:t>
      </w:r>
    </w:p>
    <w:p w14:paraId="00E41BBA" w14:textId="77777777" w:rsidR="00C36107" w:rsidRPr="003E324B" w:rsidRDefault="00C36107" w:rsidP="00C36107">
      <w:pPr>
        <w:spacing w:before="240" w:after="120"/>
        <w:jc w:val="center"/>
        <w:rPr>
          <w:color w:val="000000" w:themeColor="text1"/>
        </w:rPr>
      </w:pPr>
      <w:r w:rsidRPr="003E324B">
        <w:rPr>
          <w:b/>
          <w:color w:val="000000" w:themeColor="text1"/>
        </w:rPr>
        <w:t>VI. Izglītojamo tiesības un pienākumi</w:t>
      </w:r>
    </w:p>
    <w:p w14:paraId="4A08547C"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w:t>
      </w:r>
      <w:r w:rsidRPr="003E324B">
        <w:rPr>
          <w:color w:val="000000" w:themeColor="text1"/>
        </w:rPr>
        <w:t>zglītojamā tiesība</w:t>
      </w:r>
      <w:r w:rsidRPr="003E324B">
        <w:rPr>
          <w:bCs/>
          <w:color w:val="000000" w:themeColor="text1"/>
        </w:rPr>
        <w:t>s, pienākumi un atbildība noteikta Izglītības likumā, Bērnu tiesību aizsardzības likumā, citos ārējos normatīvajos aktos un iestādes iekšējos normatīvajos aktos.</w:t>
      </w:r>
    </w:p>
    <w:p w14:paraId="3C9DEF71"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Izglītojamais ir atbildīgs par savu rīcību iestādē atbilstoši normatīvajos aktos noteiktajam.</w:t>
      </w:r>
    </w:p>
    <w:p w14:paraId="11F7918E"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VII. Iestādes direktora, pedagogu un citu darbinieku tiesības un pienākumi</w:t>
      </w:r>
    </w:p>
    <w:p w14:paraId="61979D58" w14:textId="77777777" w:rsidR="00C36107" w:rsidRPr="003E324B" w:rsidRDefault="00C36107" w:rsidP="00C36107">
      <w:pPr>
        <w:pStyle w:val="ListParagraph"/>
        <w:widowControl/>
        <w:numPr>
          <w:ilvl w:val="0"/>
          <w:numId w:val="1"/>
        </w:numPr>
        <w:suppressAutoHyphens w:val="0"/>
        <w:ind w:right="-1"/>
        <w:contextualSpacing/>
        <w:jc w:val="both"/>
        <w:rPr>
          <w:b/>
          <w:color w:val="000000" w:themeColor="text1"/>
          <w:szCs w:val="20"/>
        </w:rPr>
      </w:pPr>
      <w:r w:rsidRPr="003E324B">
        <w:rPr>
          <w:bCs/>
          <w:color w:val="000000" w:themeColor="text1"/>
        </w:rPr>
        <w:t>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107C31FB" w14:textId="77777777" w:rsidR="00C36107" w:rsidRPr="003E324B" w:rsidRDefault="00C36107" w:rsidP="00C36107">
      <w:pPr>
        <w:pStyle w:val="ListParagraph"/>
        <w:widowControl/>
        <w:numPr>
          <w:ilvl w:val="0"/>
          <w:numId w:val="1"/>
        </w:numPr>
        <w:suppressAutoHyphens w:val="0"/>
        <w:ind w:right="-1"/>
        <w:contextualSpacing/>
        <w:jc w:val="both"/>
        <w:rPr>
          <w:b/>
          <w:color w:val="000000" w:themeColor="text1"/>
        </w:rPr>
      </w:pPr>
      <w:r w:rsidRPr="003E324B">
        <w:rPr>
          <w:color w:val="000000" w:themeColor="text1"/>
          <w:szCs w:val="20"/>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w:t>
      </w:r>
      <w:r>
        <w:rPr>
          <w:color w:val="000000" w:themeColor="text1"/>
          <w:szCs w:val="20"/>
        </w:rPr>
        <w:t>ms,  amata apraksts, dibinātāja</w:t>
      </w:r>
      <w:r w:rsidRPr="003E324B">
        <w:rPr>
          <w:color w:val="000000" w:themeColor="text1"/>
          <w:szCs w:val="20"/>
        </w:rPr>
        <w:t xml:space="preserve"> un Dobeles novada Izglītības pārvaldes rīkojumi.</w:t>
      </w:r>
    </w:p>
    <w:p w14:paraId="07962B13"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26FF36EB"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Paraksta tiesības uz iestādes dokumentiem darbam ar valsts pārvaldes institūcijām, dibinātāja institūcijām un struktūrvienībām, fiziskām un juridiskām personām ir iestādes direktoram un tā pienākumu izpildītājam.</w:t>
      </w:r>
    </w:p>
    <w:p w14:paraId="27EAA5FF"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szCs w:val="20"/>
        </w:rPr>
        <w:t xml:space="preserve">Iestādes direktoram ir pakļauti visi iestādes darbinieki. </w:t>
      </w:r>
    </w:p>
    <w:p w14:paraId="6FEEEC32" w14:textId="77777777" w:rsidR="00C36107" w:rsidRPr="003E324B" w:rsidRDefault="00C36107" w:rsidP="00C36107">
      <w:pPr>
        <w:numPr>
          <w:ilvl w:val="0"/>
          <w:numId w:val="1"/>
        </w:numPr>
        <w:ind w:right="-1"/>
        <w:contextualSpacing/>
        <w:jc w:val="both"/>
        <w:rPr>
          <w:bCs/>
          <w:color w:val="000000" w:themeColor="text1"/>
        </w:rPr>
      </w:pPr>
      <w:r w:rsidRPr="003E324B">
        <w:rPr>
          <w:bCs/>
          <w:color w:val="000000" w:themeColor="text1"/>
        </w:rPr>
        <w:lastRenderedPageBreak/>
        <w:t xml:space="preserve">Iestādes pedagogus un citus darbiniekus darbā </w:t>
      </w:r>
      <w:r w:rsidRPr="003E324B">
        <w:rPr>
          <w:color w:val="000000" w:themeColor="text1"/>
        </w:rPr>
        <w:t>pieņem un atbrīvo iestādes direktors normatīvajos aktos noteiktā kārtībā</w:t>
      </w:r>
      <w:r w:rsidRPr="003E324B">
        <w:rPr>
          <w:bCs/>
          <w:color w:val="000000" w:themeColor="text1"/>
        </w:rPr>
        <w:t>. Iestādes direktors ir tiesīgs deleģēt pedagogiem un citiem iestādes darbiniekiem konkrētu uzdevumu veikšanu.</w:t>
      </w:r>
    </w:p>
    <w:p w14:paraId="3BE81BB9" w14:textId="77777777" w:rsidR="00C36107" w:rsidRPr="003E324B" w:rsidRDefault="00C36107" w:rsidP="00C36107">
      <w:pPr>
        <w:numPr>
          <w:ilvl w:val="0"/>
          <w:numId w:val="1"/>
        </w:numPr>
        <w:ind w:right="-1"/>
        <w:contextualSpacing/>
        <w:jc w:val="both"/>
        <w:rPr>
          <w:bCs/>
          <w:color w:val="000000" w:themeColor="text1"/>
        </w:rPr>
      </w:pPr>
      <w:r w:rsidRPr="003E324B">
        <w:rPr>
          <w:bCs/>
          <w:color w:val="000000" w:themeColor="text1"/>
        </w:rPr>
        <w:t>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527C4EDD" w14:textId="77777777" w:rsidR="00C36107" w:rsidRPr="003E324B" w:rsidRDefault="00C36107" w:rsidP="00C36107">
      <w:pPr>
        <w:numPr>
          <w:ilvl w:val="0"/>
          <w:numId w:val="1"/>
        </w:numPr>
        <w:ind w:right="-1"/>
        <w:contextualSpacing/>
        <w:jc w:val="both"/>
        <w:rPr>
          <w:bCs/>
          <w:color w:val="000000" w:themeColor="text1"/>
          <w:sz w:val="28"/>
          <w:szCs w:val="28"/>
        </w:rPr>
      </w:pPr>
      <w:r w:rsidRPr="003E324B">
        <w:rPr>
          <w:bCs/>
          <w:color w:val="000000" w:themeColor="text1"/>
        </w:rPr>
        <w:t>Iestādes citu darbinieku tiesības un pienākumi ir noteikti Darba likumā, Bērnu tiesību aizsardzības likumā un citos normatīvajos aktos. Iestādes citu darbinieku tiesības un pienākumus precizē darba līgums un amata apraksts</w:t>
      </w:r>
      <w:r w:rsidRPr="003E324B">
        <w:rPr>
          <w:bCs/>
          <w:color w:val="000000" w:themeColor="text1"/>
          <w:sz w:val="28"/>
          <w:szCs w:val="28"/>
        </w:rPr>
        <w:t>.</w:t>
      </w:r>
    </w:p>
    <w:p w14:paraId="05EA5924" w14:textId="77777777" w:rsidR="00C36107" w:rsidRPr="003E324B" w:rsidRDefault="00C36107" w:rsidP="00C36107">
      <w:pPr>
        <w:spacing w:before="240" w:after="120"/>
        <w:jc w:val="center"/>
        <w:rPr>
          <w:b/>
          <w:color w:val="000000" w:themeColor="text1"/>
        </w:rPr>
      </w:pPr>
      <w:r w:rsidRPr="003E324B">
        <w:rPr>
          <w:b/>
          <w:color w:val="000000" w:themeColor="text1"/>
          <w:szCs w:val="20"/>
        </w:rPr>
        <w:t>VIII</w:t>
      </w:r>
      <w:r w:rsidRPr="003E324B">
        <w:rPr>
          <w:b/>
          <w:color w:val="000000" w:themeColor="text1"/>
        </w:rPr>
        <w:t xml:space="preserve">. </w:t>
      </w:r>
      <w:r w:rsidRPr="003E324B">
        <w:rPr>
          <w:b/>
          <w:bCs/>
          <w:color w:val="000000" w:themeColor="text1"/>
        </w:rPr>
        <w:t>Iestādes pašpārvaldes izveidošanas kārtība un kompetence</w:t>
      </w:r>
    </w:p>
    <w:p w14:paraId="0A6A804A"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spacing w:val="4"/>
        </w:rPr>
      </w:pPr>
      <w:r w:rsidRPr="003E324B">
        <w:rPr>
          <w:bCs/>
          <w:color w:val="000000" w:themeColor="text1"/>
          <w:spacing w:val="4"/>
        </w:rPr>
        <w:t>Direktors sadarbībā ar Dobeles novada Izglītības pārvaldi izveido iestādes organizatorisko struktūru.</w:t>
      </w:r>
    </w:p>
    <w:p w14:paraId="32C851ED"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spacing w:val="4"/>
        </w:rPr>
      </w:pPr>
      <w:r w:rsidRPr="003E324B">
        <w:rPr>
          <w:color w:val="000000" w:themeColor="text1"/>
        </w:rPr>
        <w:t>Direktoram ir pienākums nodrošināt izglītības iestādes padomes izveidošanu un darbību. Iestādes padomes kompetenci nosaka Izglītības likums.</w:t>
      </w:r>
    </w:p>
    <w:p w14:paraId="49FBD008"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5C68A210"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rPr>
      </w:pPr>
      <w:r w:rsidRPr="003E324B">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351E33E1" w14:textId="77777777" w:rsidR="00C36107" w:rsidRPr="003E324B" w:rsidRDefault="00C36107" w:rsidP="00C36107">
      <w:pPr>
        <w:spacing w:before="240" w:after="120"/>
        <w:jc w:val="center"/>
        <w:rPr>
          <w:b/>
          <w:color w:val="000000" w:themeColor="text1"/>
        </w:rPr>
      </w:pPr>
      <w:r w:rsidRPr="003E324B">
        <w:rPr>
          <w:b/>
          <w:color w:val="000000" w:themeColor="text1"/>
        </w:rPr>
        <w:t xml:space="preserve">IX. </w:t>
      </w:r>
      <w:r w:rsidRPr="003E324B">
        <w:rPr>
          <w:b/>
          <w:bCs/>
          <w:color w:val="000000" w:themeColor="text1"/>
        </w:rPr>
        <w:t>Iestādes pedagoģiskās padomes izveidošanas kārtība un kompetence</w:t>
      </w:r>
    </w:p>
    <w:p w14:paraId="62B90013"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Iestādes pedagoģiskās padomes izveidošanas kārtību, darbību un kompetenci nosaka Vispārējās izglītības likums un citi normatīvie akti.</w:t>
      </w:r>
    </w:p>
    <w:p w14:paraId="6E44C1B9" w14:textId="77777777" w:rsidR="00C36107" w:rsidRPr="00C7637A" w:rsidRDefault="00C36107" w:rsidP="00C36107">
      <w:pPr>
        <w:pStyle w:val="ListParagraph"/>
        <w:widowControl/>
        <w:numPr>
          <w:ilvl w:val="0"/>
          <w:numId w:val="1"/>
        </w:numPr>
        <w:suppressAutoHyphens w:val="0"/>
        <w:ind w:right="-1"/>
        <w:contextualSpacing/>
        <w:jc w:val="both"/>
        <w:rPr>
          <w:bCs/>
          <w:color w:val="000000" w:themeColor="text1"/>
        </w:rPr>
      </w:pPr>
      <w:r w:rsidRPr="003E324B">
        <w:rPr>
          <w:color w:val="000000" w:themeColor="text1"/>
        </w:rPr>
        <w:t>Pedagoģisko padomi vada iestādes direktors.</w:t>
      </w:r>
    </w:p>
    <w:p w14:paraId="5EC8DAD4" w14:textId="77777777" w:rsidR="00C36107" w:rsidRPr="00C7637A" w:rsidRDefault="00C36107" w:rsidP="00C36107">
      <w:pPr>
        <w:ind w:right="-1"/>
        <w:contextualSpacing/>
        <w:jc w:val="both"/>
        <w:rPr>
          <w:bCs/>
          <w:color w:val="000000" w:themeColor="text1"/>
        </w:rPr>
      </w:pPr>
    </w:p>
    <w:p w14:paraId="5A7FE456" w14:textId="77777777" w:rsidR="00C36107" w:rsidRPr="003E324B" w:rsidRDefault="00C36107" w:rsidP="00C36107">
      <w:pPr>
        <w:jc w:val="center"/>
        <w:rPr>
          <w:b/>
          <w:bCs/>
          <w:color w:val="000000" w:themeColor="text1"/>
        </w:rPr>
      </w:pPr>
      <w:r w:rsidRPr="003E324B">
        <w:rPr>
          <w:b/>
          <w:bCs/>
          <w:color w:val="000000" w:themeColor="text1"/>
        </w:rPr>
        <w:t xml:space="preserve">X. Iestādes iekšējo normatīvo aktu pieņemšanas kārtība un </w:t>
      </w:r>
    </w:p>
    <w:p w14:paraId="7767919A" w14:textId="77777777" w:rsidR="00C36107" w:rsidRDefault="00C36107" w:rsidP="00C36107">
      <w:pPr>
        <w:ind w:right="-1"/>
        <w:jc w:val="center"/>
        <w:rPr>
          <w:b/>
          <w:bCs/>
          <w:color w:val="000000" w:themeColor="text1"/>
        </w:rPr>
      </w:pPr>
      <w:r w:rsidRPr="003E324B">
        <w:rPr>
          <w:b/>
          <w:bCs/>
          <w:color w:val="000000" w:themeColor="text1"/>
        </w:rPr>
        <w:t>iestāde, kurai privātpersona, iesniedzot attiecīgu iesniegumu, var apstrīdēt iestādes izdotu administratīvo aktu vai faktisko rīcību</w:t>
      </w:r>
    </w:p>
    <w:p w14:paraId="5B49C365" w14:textId="77777777" w:rsidR="00C36107" w:rsidRPr="003E324B" w:rsidRDefault="00C36107" w:rsidP="00C36107">
      <w:pPr>
        <w:ind w:right="-1"/>
        <w:jc w:val="center"/>
        <w:rPr>
          <w:b/>
          <w:bCs/>
          <w:color w:val="000000" w:themeColor="text1"/>
        </w:rPr>
      </w:pPr>
    </w:p>
    <w:p w14:paraId="37D9DCAC" w14:textId="77777777" w:rsidR="00C36107" w:rsidRPr="003E324B" w:rsidRDefault="00C36107" w:rsidP="00C36107">
      <w:pPr>
        <w:pStyle w:val="ListParagraph"/>
        <w:widowControl/>
        <w:numPr>
          <w:ilvl w:val="0"/>
          <w:numId w:val="1"/>
        </w:numPr>
        <w:suppressAutoHyphens w:val="0"/>
        <w:ind w:right="-1"/>
        <w:contextualSpacing/>
        <w:jc w:val="both"/>
        <w:rPr>
          <w:bCs/>
          <w:color w:val="000000" w:themeColor="text1"/>
        </w:rPr>
      </w:pPr>
      <w:r w:rsidRPr="003E324B">
        <w:rPr>
          <w:bCs/>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3BF38A4D" w14:textId="77777777" w:rsidR="00C36107" w:rsidRPr="003E324B" w:rsidRDefault="00C36107" w:rsidP="00C36107">
      <w:pPr>
        <w:pStyle w:val="ListParagraph"/>
        <w:widowControl/>
        <w:numPr>
          <w:ilvl w:val="0"/>
          <w:numId w:val="1"/>
        </w:numPr>
        <w:suppressAutoHyphens w:val="0"/>
        <w:ind w:right="-1"/>
        <w:contextualSpacing/>
        <w:jc w:val="both"/>
        <w:rPr>
          <w:bCs/>
          <w:i/>
          <w:color w:val="000000" w:themeColor="text1"/>
        </w:rPr>
      </w:pPr>
      <w:r w:rsidRPr="003E324B">
        <w:rPr>
          <w:bCs/>
          <w:color w:val="000000" w:themeColor="text1"/>
        </w:rPr>
        <w:t xml:space="preserve">Iestādes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 w:history="1">
        <w:r w:rsidRPr="003E324B">
          <w:rPr>
            <w:rStyle w:val="Hyperlink"/>
            <w:color w:val="000000" w:themeColor="text1"/>
          </w:rPr>
          <w:t>izglitiba@dobele.lv</w:t>
        </w:r>
      </w:hyperlink>
      <w:r w:rsidRPr="003E324B">
        <w:rPr>
          <w:color w:val="000000" w:themeColor="text1"/>
        </w:rPr>
        <w:t>.</w:t>
      </w:r>
    </w:p>
    <w:p w14:paraId="090D8152"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XI. Iestādes saimnieciskā darbība</w:t>
      </w:r>
    </w:p>
    <w:p w14:paraId="6626D5FE"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color w:val="000000" w:themeColor="text1"/>
          <w:szCs w:val="20"/>
        </w:rPr>
        <w:t>Iestāde ir patstāvīga finanšu, saimnieciskajā un citā darbībā saskaņā ar Izglītības likumā un citos normatīvajos aktos noteikto.</w:t>
      </w:r>
    </w:p>
    <w:p w14:paraId="7AEC5BBE"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58888C7F"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lastRenderedPageBreak/>
        <w:t xml:space="preserve">Iestādes saimnieciskās darbības ietvaros tiek veikta iestādes telpu un teritorijas apsaimniekošana. </w:t>
      </w:r>
    </w:p>
    <w:p w14:paraId="0982C360" w14:textId="77777777" w:rsidR="00C36107" w:rsidRPr="003E324B" w:rsidRDefault="00C36107" w:rsidP="00C36107">
      <w:pPr>
        <w:spacing w:before="240" w:after="120"/>
        <w:jc w:val="center"/>
        <w:rPr>
          <w:b/>
          <w:color w:val="000000" w:themeColor="text1"/>
        </w:rPr>
      </w:pPr>
      <w:r w:rsidRPr="003E324B">
        <w:rPr>
          <w:b/>
          <w:color w:val="000000" w:themeColor="text1"/>
          <w:szCs w:val="20"/>
        </w:rPr>
        <w:t>XII</w:t>
      </w:r>
      <w:r w:rsidRPr="003E324B">
        <w:rPr>
          <w:b/>
          <w:color w:val="000000" w:themeColor="text1"/>
        </w:rPr>
        <w:t>. Iestādes finansēšanas avoti un kārtība</w:t>
      </w:r>
    </w:p>
    <w:p w14:paraId="788DE82D"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Iestādes finansēšanas avotus un kārtību nosaka Izglītības likums, Vispārējās izglītības likums un citi normatīvie akti.</w:t>
      </w:r>
    </w:p>
    <w:p w14:paraId="7711104A"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Finanšu līdzekļu izmantošanas kārtību, ievērojot ārējos normatīvajos aktos noteikto, nosaka iestādes direktors, saskaņojot ar Dobeles novada Izglī</w:t>
      </w:r>
      <w:r>
        <w:rPr>
          <w:color w:val="000000" w:themeColor="text1"/>
        </w:rPr>
        <w:t>tības pārvaldi dibinātāja</w:t>
      </w:r>
      <w:r w:rsidRPr="003E324B">
        <w:rPr>
          <w:color w:val="000000" w:themeColor="text1"/>
        </w:rPr>
        <w:t xml:space="preserve"> noteiktā kārtībā.</w:t>
      </w:r>
    </w:p>
    <w:p w14:paraId="64AAD028"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XIII. Iestādes reorganizācijas un likvidācijas kārtība</w:t>
      </w:r>
    </w:p>
    <w:p w14:paraId="08007051"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13E1887A"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szCs w:val="20"/>
        </w:rPr>
      </w:pPr>
      <w:r w:rsidRPr="003E324B">
        <w:rPr>
          <w:bCs/>
          <w:color w:val="000000" w:themeColor="text1"/>
        </w:rPr>
        <w:t>Iestāde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4E3D7AE0"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 xml:space="preserve">XIV. </w:t>
      </w:r>
      <w:r w:rsidRPr="003E324B">
        <w:rPr>
          <w:b/>
          <w:color w:val="000000" w:themeColor="text1"/>
        </w:rPr>
        <w:t>Iestādes nolikuma un tā grozījumu pieņemšanas kārtība</w:t>
      </w:r>
    </w:p>
    <w:p w14:paraId="279FB2F3"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34A0EA5F"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1C4C0D0A"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2C9CF9E6" w14:textId="77777777" w:rsidR="00C36107" w:rsidRPr="003E324B" w:rsidRDefault="00C36107" w:rsidP="00C36107">
      <w:pPr>
        <w:spacing w:before="240" w:after="120"/>
        <w:jc w:val="center"/>
        <w:rPr>
          <w:b/>
          <w:color w:val="000000" w:themeColor="text1"/>
          <w:szCs w:val="20"/>
        </w:rPr>
      </w:pPr>
      <w:r w:rsidRPr="003E324B">
        <w:rPr>
          <w:b/>
          <w:color w:val="000000" w:themeColor="text1"/>
          <w:szCs w:val="20"/>
        </w:rPr>
        <w:t>XV. Citi būtiski noteikumi saskaņā ar Vispārējās izglītības likumu, Izglītības likumu un citiem normatīvajiem aktiem</w:t>
      </w:r>
    </w:p>
    <w:p w14:paraId="1D2BA80D"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2EDAB6BE" w14:textId="77777777" w:rsidR="00C36107" w:rsidRPr="003E324B" w:rsidRDefault="00C36107" w:rsidP="00C36107">
      <w:pPr>
        <w:pStyle w:val="ListParagraph"/>
        <w:widowControl/>
        <w:numPr>
          <w:ilvl w:val="0"/>
          <w:numId w:val="1"/>
        </w:numPr>
        <w:suppressAutoHyphens w:val="0"/>
        <w:ind w:right="-1"/>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17A15D75" w14:textId="77777777" w:rsidR="00C36107" w:rsidRPr="003E324B" w:rsidRDefault="00C36107" w:rsidP="00C36107">
      <w:pPr>
        <w:ind w:left="567" w:right="-1"/>
        <w:jc w:val="both"/>
        <w:rPr>
          <w:color w:val="000000" w:themeColor="text1"/>
          <w:szCs w:val="20"/>
        </w:rPr>
      </w:pPr>
    </w:p>
    <w:p w14:paraId="248B2174" w14:textId="77777777" w:rsidR="00C36107" w:rsidRPr="003E324B" w:rsidRDefault="00C36107" w:rsidP="00C36107">
      <w:pPr>
        <w:ind w:right="-1" w:firstLine="720"/>
        <w:rPr>
          <w:color w:val="000000" w:themeColor="text1"/>
        </w:rPr>
      </w:pPr>
    </w:p>
    <w:p w14:paraId="088F31B7" w14:textId="77777777" w:rsidR="00C36107" w:rsidRPr="003E324B" w:rsidRDefault="00C36107" w:rsidP="00C36107">
      <w:pPr>
        <w:ind w:left="-426" w:right="-1" w:firstLine="426"/>
        <w:jc w:val="both"/>
        <w:rPr>
          <w:color w:val="000000" w:themeColor="text1"/>
        </w:rPr>
      </w:pPr>
    </w:p>
    <w:p w14:paraId="7872F366" w14:textId="77777777" w:rsidR="00C36107" w:rsidRPr="003E324B" w:rsidRDefault="00C36107" w:rsidP="00C36107">
      <w:pPr>
        <w:ind w:right="-1"/>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168427EB" w14:textId="77777777" w:rsidR="00236335" w:rsidRDefault="00236335"/>
    <w:sectPr w:rsidR="00236335" w:rsidSect="00452A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7997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36"/>
    <w:rsid w:val="000D4DD5"/>
    <w:rsid w:val="00236335"/>
    <w:rsid w:val="00452A36"/>
    <w:rsid w:val="00C36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137E"/>
  <w15:chartTrackingRefBased/>
  <w15:docId w15:val="{6830B836-7EDB-402E-A58C-871A9234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3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2A36"/>
    <w:rPr>
      <w:color w:val="0000FF"/>
      <w:u w:val="single"/>
    </w:r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99"/>
    <w:qFormat/>
    <w:rsid w:val="00452A36"/>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452A36"/>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9075</Words>
  <Characters>5173</Characters>
  <Application>Microsoft Office Word</Application>
  <DocSecurity>0</DocSecurity>
  <Lines>43</Lines>
  <Paragraphs>28</Paragraphs>
  <ScaleCrop>false</ScaleCrop>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2022-09-20T11:58:00Z</dcterms:created>
  <dcterms:modified xsi:type="dcterms:W3CDTF">2022-10-12T07:31:00Z</dcterms:modified>
</cp:coreProperties>
</file>