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0A29" w14:textId="77777777" w:rsidR="00FE0234" w:rsidRDefault="00FE0234" w:rsidP="00FE0234">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18 “ATPŪTAS”, </w:t>
      </w:r>
    </w:p>
    <w:p w14:paraId="4757B976" w14:textId="77777777" w:rsidR="00FE0234" w:rsidRDefault="00FE0234" w:rsidP="00FE0234">
      <w:pPr>
        <w:suppressAutoHyphens/>
        <w:overflowPunct w:val="0"/>
        <w:autoSpaceDE w:val="0"/>
        <w:jc w:val="center"/>
        <w:rPr>
          <w:b/>
          <w:szCs w:val="20"/>
          <w:lang w:val="pt-BR" w:eastAsia="ar-SA"/>
        </w:rPr>
      </w:pPr>
      <w:r>
        <w:rPr>
          <w:b/>
          <w:szCs w:val="20"/>
          <w:lang w:val="pt-BR" w:eastAsia="ar-SA"/>
        </w:rPr>
        <w:t xml:space="preserve">TĒRVETES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p>
    <w:p w14:paraId="0B72B35F" w14:textId="77777777" w:rsidR="00FE0234" w:rsidRPr="00A22BA3" w:rsidRDefault="00FE0234" w:rsidP="00FE0234">
      <w:pPr>
        <w:suppressAutoHyphens/>
        <w:overflowPunct w:val="0"/>
        <w:autoSpaceDE w:val="0"/>
        <w:jc w:val="center"/>
        <w:rPr>
          <w:b/>
          <w:szCs w:val="20"/>
          <w:lang w:val="pt-BR" w:eastAsia="ar-SA"/>
        </w:rPr>
      </w:pPr>
      <w:r>
        <w:rPr>
          <w:b/>
          <w:szCs w:val="20"/>
          <w:lang w:val="pt-BR" w:eastAsia="ar-SA"/>
        </w:rPr>
        <w:t>MUTISKĀS I</w:t>
      </w:r>
      <w:r w:rsidRPr="00A22BA3">
        <w:rPr>
          <w:b/>
          <w:szCs w:val="20"/>
          <w:lang w:val="pt-BR" w:eastAsia="ar-SA"/>
        </w:rPr>
        <w:t>ZSOLES NOTEIKUMI</w:t>
      </w:r>
    </w:p>
    <w:p w14:paraId="4A57EC46" w14:textId="77777777" w:rsidR="00FE0234" w:rsidRDefault="00FE0234" w:rsidP="00FE0234">
      <w:pPr>
        <w:suppressAutoHyphens/>
        <w:overflowPunct w:val="0"/>
        <w:autoSpaceDE w:val="0"/>
        <w:jc w:val="center"/>
        <w:rPr>
          <w:b/>
          <w:bCs/>
          <w:szCs w:val="20"/>
          <w:lang w:eastAsia="ar-SA"/>
        </w:rPr>
      </w:pPr>
    </w:p>
    <w:p w14:paraId="2A100C14" w14:textId="77777777" w:rsidR="00FE0234" w:rsidRPr="0013499C" w:rsidRDefault="00FE0234" w:rsidP="00FE0234">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18 “Atpūtas”, Tērvetes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71,3 </w:t>
      </w:r>
      <w:r w:rsidRPr="00E54811">
        <w:t>m</w:t>
      </w:r>
      <w:r w:rsidRPr="00E54811">
        <w:rPr>
          <w:vertAlign w:val="superscript"/>
        </w:rPr>
        <w:t>2</w:t>
      </w:r>
      <w:r w:rsidRPr="00A22BA3">
        <w:rPr>
          <w:szCs w:val="20"/>
        </w:rPr>
        <w:t xml:space="preserve"> platībā un pie dzīvokļa piederošās kopīpašuma </w:t>
      </w:r>
      <w:r>
        <w:rPr>
          <w:szCs w:val="20"/>
        </w:rPr>
        <w:t>7130/96120</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46880020031001 un zemes ar kadastra apzīmējumu 46880020031, ka</w:t>
      </w:r>
      <w:r w:rsidRPr="00A22BA3">
        <w:rPr>
          <w:szCs w:val="20"/>
        </w:rPr>
        <w:t xml:space="preserve">dastra numurs </w:t>
      </w:r>
      <w:r w:rsidRPr="0019553F">
        <w:t>46</w:t>
      </w:r>
      <w:r>
        <w:t>889000402</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44AC1C27" w14:textId="77777777" w:rsidR="00FE0234" w:rsidRPr="00484831" w:rsidRDefault="00FE0234" w:rsidP="00FE0234">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80</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astoņi t</w:t>
      </w:r>
      <w:r w:rsidRPr="00A22BA3">
        <w:rPr>
          <w:szCs w:val="20"/>
          <w:lang w:eastAsia="ar-SA"/>
        </w:rPr>
        <w:t>ūksto</w:t>
      </w:r>
      <w:r>
        <w:rPr>
          <w:szCs w:val="20"/>
          <w:lang w:eastAsia="ar-SA"/>
        </w:rPr>
        <w:t xml:space="preserve">ši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D5732B">
        <w:rPr>
          <w:b/>
          <w:bCs/>
          <w:szCs w:val="20"/>
          <w:lang w:eastAsia="ar-SA"/>
        </w:rPr>
        <w:t>3</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trīs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jūnijs.</w:t>
      </w:r>
      <w:r w:rsidRPr="00484831">
        <w:rPr>
          <w:szCs w:val="20"/>
        </w:rPr>
        <w:t xml:space="preserve">  </w:t>
      </w:r>
    </w:p>
    <w:p w14:paraId="19C0E98C" w14:textId="77777777" w:rsidR="00FE0234" w:rsidRPr="00A22BA3" w:rsidRDefault="00FE0234" w:rsidP="00FE0234">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aprīlī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18CC707C" w14:textId="77777777" w:rsidR="00FE0234" w:rsidRPr="00A22BA3" w:rsidRDefault="00FE0234" w:rsidP="00FE0234">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7604099A" w14:textId="77777777" w:rsidR="00FE0234" w:rsidRPr="00A22BA3" w:rsidRDefault="00FE0234" w:rsidP="00FE0234">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13F160DE" w14:textId="77777777" w:rsidR="00FE0234" w:rsidRPr="00A22BA3" w:rsidRDefault="00FE0234" w:rsidP="00FE0234">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7</w:t>
      </w:r>
      <w:r w:rsidRPr="00484831">
        <w:rPr>
          <w:b/>
          <w:bCs/>
          <w:color w:val="000000"/>
          <w:szCs w:val="20"/>
          <w:lang w:eastAsia="ar-SA"/>
        </w:rPr>
        <w:t>.</w:t>
      </w:r>
      <w:r>
        <w:rPr>
          <w:b/>
          <w:bCs/>
          <w:color w:val="000000"/>
          <w:szCs w:val="20"/>
          <w:lang w:eastAsia="ar-SA"/>
        </w:rPr>
        <w:t xml:space="preserve">aprīlim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800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astoņi simti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2E1DEB4F" w14:textId="77777777" w:rsidR="00FE0234" w:rsidRDefault="00FE0234" w:rsidP="00FE0234">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4CD8F430" w14:textId="77777777" w:rsidR="00FE0234" w:rsidRPr="00A22BA3" w:rsidRDefault="00FE0234" w:rsidP="00FE0234">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3A1CC202" w14:textId="77777777" w:rsidR="00FE0234" w:rsidRPr="00A22BA3" w:rsidRDefault="00FE0234" w:rsidP="00FE0234">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7C4BA821" w14:textId="77777777" w:rsidR="00FE0234" w:rsidRPr="00A22BA3" w:rsidRDefault="00FE0234" w:rsidP="00FE0234">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7D7DFF48" w14:textId="77777777" w:rsidR="00FE0234" w:rsidRPr="00A22BA3" w:rsidRDefault="00FE0234" w:rsidP="00FE0234">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65B772C0" w14:textId="77777777" w:rsidR="00FE0234" w:rsidRPr="00A22BA3" w:rsidRDefault="00FE0234" w:rsidP="00FE0234">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49BA2ADB" w14:textId="77777777" w:rsidR="00FE0234" w:rsidRPr="00A22BA3" w:rsidRDefault="00FE0234" w:rsidP="00FE0234">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Izsoles gaita tiek protokolēta.</w:t>
      </w:r>
    </w:p>
    <w:p w14:paraId="060AFE1C" w14:textId="77777777" w:rsidR="00FE0234" w:rsidRPr="00A22BA3" w:rsidRDefault="00FE0234" w:rsidP="00FE0234">
      <w:pPr>
        <w:numPr>
          <w:ilvl w:val="0"/>
          <w:numId w:val="1"/>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6EC336E2" w14:textId="77777777" w:rsidR="00FE0234" w:rsidRPr="00A22BA3" w:rsidRDefault="00FE0234" w:rsidP="00FE0234">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521D7D94" w14:textId="77777777" w:rsidR="00FE0234" w:rsidRDefault="00FE0234" w:rsidP="00FE0234">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w:t>
      </w:r>
      <w:r w:rsidRPr="00A22BA3">
        <w:rPr>
          <w:rFonts w:eastAsia="Calibri"/>
          <w:lang w:eastAsia="en-US"/>
        </w:rPr>
        <w:lastRenderedPageBreak/>
        <w:t>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50676BCF" w14:textId="77777777" w:rsidR="00FE0234" w:rsidRPr="006C5A54" w:rsidRDefault="00FE0234" w:rsidP="00FE0234">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2A9FC442" w14:textId="77777777" w:rsidR="00FE0234" w:rsidRPr="006C5A54" w:rsidRDefault="00FE0234" w:rsidP="00FE0234">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4E38EC92" w14:textId="77777777" w:rsidR="00FE0234" w:rsidRPr="00A22BA3" w:rsidRDefault="00FE0234" w:rsidP="00FE0234">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78D879A6" w14:textId="77777777" w:rsidR="00FE0234" w:rsidRPr="00F75EA7" w:rsidRDefault="00FE0234" w:rsidP="00FE0234">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23BFC2A1" w14:textId="77777777" w:rsidR="00FE0234" w:rsidRPr="00A22BA3" w:rsidRDefault="00FE0234" w:rsidP="00FE0234">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E9A4E91" w14:textId="77777777" w:rsidR="00FE0234" w:rsidRPr="00A22BA3" w:rsidRDefault="00FE0234" w:rsidP="00FE0234">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50C4CD5E" w14:textId="77777777" w:rsidR="00FE0234" w:rsidRDefault="00FE0234" w:rsidP="00FE0234">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29076DEF" w14:textId="77777777" w:rsidR="00FE0234" w:rsidRDefault="00FE0234" w:rsidP="00FE0234">
      <w:pPr>
        <w:suppressAutoHyphens/>
        <w:overflowPunct w:val="0"/>
        <w:autoSpaceDE w:val="0"/>
        <w:autoSpaceDN w:val="0"/>
        <w:adjustRightInd w:val="0"/>
        <w:contextualSpacing/>
        <w:jc w:val="both"/>
        <w:textAlignment w:val="baseline"/>
        <w:rPr>
          <w:szCs w:val="20"/>
          <w:lang w:val="pt-BR" w:eastAsia="ar-SA"/>
        </w:rPr>
      </w:pPr>
    </w:p>
    <w:p w14:paraId="33F04E57" w14:textId="77777777" w:rsidR="009B0AAA" w:rsidRDefault="009B0AAA"/>
    <w:sectPr w:rsidR="009B0AAA" w:rsidSect="00FE023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009E6"/>
    <w:multiLevelType w:val="hybridMultilevel"/>
    <w:tmpl w:val="79FE814C"/>
    <w:lvl w:ilvl="0" w:tplc="F1B2E08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9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34"/>
    <w:rsid w:val="00073CDF"/>
    <w:rsid w:val="009B0AAA"/>
    <w:rsid w:val="00A74F95"/>
    <w:rsid w:val="00C64063"/>
    <w:rsid w:val="00FE02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A349"/>
  <w15:chartTrackingRefBased/>
  <w15:docId w15:val="{46456EDD-6623-4C8D-BCA3-B4BD206E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234"/>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FE02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02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02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02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02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02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2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2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2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2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02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02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02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02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0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234"/>
    <w:rPr>
      <w:rFonts w:eastAsiaTheme="majorEastAsia" w:cstheme="majorBidi"/>
      <w:color w:val="272727" w:themeColor="text1" w:themeTint="D8"/>
    </w:rPr>
  </w:style>
  <w:style w:type="paragraph" w:styleId="Title">
    <w:name w:val="Title"/>
    <w:basedOn w:val="Normal"/>
    <w:next w:val="Normal"/>
    <w:link w:val="TitleChar"/>
    <w:uiPriority w:val="10"/>
    <w:qFormat/>
    <w:rsid w:val="00FE02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234"/>
    <w:pPr>
      <w:spacing w:before="160"/>
      <w:jc w:val="center"/>
    </w:pPr>
    <w:rPr>
      <w:i/>
      <w:iCs/>
      <w:color w:val="404040" w:themeColor="text1" w:themeTint="BF"/>
    </w:rPr>
  </w:style>
  <w:style w:type="character" w:customStyle="1" w:styleId="QuoteChar">
    <w:name w:val="Quote Char"/>
    <w:basedOn w:val="DefaultParagraphFont"/>
    <w:link w:val="Quote"/>
    <w:uiPriority w:val="29"/>
    <w:rsid w:val="00FE0234"/>
    <w:rPr>
      <w:i/>
      <w:iCs/>
      <w:color w:val="404040" w:themeColor="text1" w:themeTint="BF"/>
    </w:rPr>
  </w:style>
  <w:style w:type="paragraph" w:styleId="ListParagraph">
    <w:name w:val="List Paragraph"/>
    <w:basedOn w:val="Normal"/>
    <w:uiPriority w:val="34"/>
    <w:qFormat/>
    <w:rsid w:val="00FE0234"/>
    <w:pPr>
      <w:ind w:left="720"/>
      <w:contextualSpacing/>
    </w:pPr>
  </w:style>
  <w:style w:type="character" w:styleId="IntenseEmphasis">
    <w:name w:val="Intense Emphasis"/>
    <w:basedOn w:val="DefaultParagraphFont"/>
    <w:uiPriority w:val="21"/>
    <w:qFormat/>
    <w:rsid w:val="00FE0234"/>
    <w:rPr>
      <w:i/>
      <w:iCs/>
      <w:color w:val="2F5496" w:themeColor="accent1" w:themeShade="BF"/>
    </w:rPr>
  </w:style>
  <w:style w:type="paragraph" w:styleId="IntenseQuote">
    <w:name w:val="Intense Quote"/>
    <w:basedOn w:val="Normal"/>
    <w:next w:val="Normal"/>
    <w:link w:val="IntenseQuoteChar"/>
    <w:uiPriority w:val="30"/>
    <w:qFormat/>
    <w:rsid w:val="00FE0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0234"/>
    <w:rPr>
      <w:i/>
      <w:iCs/>
      <w:color w:val="2F5496" w:themeColor="accent1" w:themeShade="BF"/>
    </w:rPr>
  </w:style>
  <w:style w:type="character" w:styleId="IntenseReference">
    <w:name w:val="Intense Reference"/>
    <w:basedOn w:val="DefaultParagraphFont"/>
    <w:uiPriority w:val="32"/>
    <w:qFormat/>
    <w:rsid w:val="00FE0234"/>
    <w:rPr>
      <w:b/>
      <w:bCs/>
      <w:smallCaps/>
      <w:color w:val="2F5496" w:themeColor="accent1" w:themeShade="BF"/>
      <w:spacing w:val="5"/>
    </w:rPr>
  </w:style>
  <w:style w:type="character" w:customStyle="1" w:styleId="markedcontent">
    <w:name w:val="markedcontent"/>
    <w:rsid w:val="00FE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4231</Characters>
  <Application>Microsoft Office Word</Application>
  <DocSecurity>0</DocSecurity>
  <Lines>82</Lines>
  <Paragraphs>35</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2025-02-28T10:52:00Z</dcterms:created>
  <dcterms:modified xsi:type="dcterms:W3CDTF">2025-02-28T10:53:00Z</dcterms:modified>
</cp:coreProperties>
</file>