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E2199" w14:textId="725D78F5" w:rsidR="006270FC" w:rsidRDefault="0026264D" w:rsidP="0026264D">
      <w:pPr>
        <w:ind w:firstLine="720"/>
        <w:rPr>
          <w:b/>
          <w:bCs/>
          <w:sz w:val="32"/>
          <w:szCs w:val="32"/>
        </w:rPr>
      </w:pPr>
      <w:r w:rsidRPr="0026264D">
        <w:rPr>
          <w:b/>
          <w:bCs/>
          <w:sz w:val="32"/>
          <w:szCs w:val="32"/>
        </w:rPr>
        <w:t>SIA Bēnes doktorāta atalgojuma politikas princip</w:t>
      </w:r>
      <w:r>
        <w:rPr>
          <w:b/>
          <w:bCs/>
          <w:sz w:val="32"/>
          <w:szCs w:val="32"/>
        </w:rPr>
        <w:t>i</w:t>
      </w:r>
    </w:p>
    <w:p w14:paraId="1345AFAC" w14:textId="77777777" w:rsidR="0026264D" w:rsidRDefault="0026264D" w:rsidP="0026264D">
      <w:pPr>
        <w:rPr>
          <w:b/>
          <w:bCs/>
          <w:sz w:val="32"/>
          <w:szCs w:val="32"/>
        </w:rPr>
      </w:pPr>
    </w:p>
    <w:p w14:paraId="6CDD0C5C" w14:textId="77777777" w:rsidR="0026264D" w:rsidRDefault="0026264D" w:rsidP="0026264D">
      <w:pPr>
        <w:rPr>
          <w:b/>
          <w:bCs/>
          <w:sz w:val="32"/>
          <w:szCs w:val="32"/>
        </w:rPr>
      </w:pPr>
    </w:p>
    <w:p w14:paraId="76DECF03" w14:textId="77777777" w:rsidR="0026264D" w:rsidRPr="005D739F" w:rsidRDefault="0026264D" w:rsidP="0026264D">
      <w:pPr>
        <w:pStyle w:val="Default"/>
      </w:pPr>
    </w:p>
    <w:p w14:paraId="0C7F441E" w14:textId="503E54F1" w:rsidR="0026264D" w:rsidRPr="005D739F" w:rsidRDefault="0026264D" w:rsidP="0026264D">
      <w:pPr>
        <w:jc w:val="both"/>
      </w:pPr>
      <w:r w:rsidRPr="005D739F">
        <w:rPr>
          <w:b/>
          <w:bCs/>
        </w:rPr>
        <w:t xml:space="preserve">Atalgojuma politikas mērķis </w:t>
      </w:r>
      <w:r w:rsidRPr="005D739F">
        <w:t xml:space="preserve">ir noteikt SIA “Bēnes doktorāta” (turpmāk tekstā - Sabiedrība) darbinieku atalgojuma pamatprincipus, saglabāt, piesaistīt, motivēt un attīstīt profesionālus darbiniekus, veicinot ilgtermiņa un īstermiņa mērķu un uzdevumu sasniegšanu. Atalgojuma politika ir saistoša visiem Sabiedrības darbiniekiem. Šo politiku nepiemēro Sabiedrības valdes </w:t>
      </w:r>
      <w:r w:rsidR="00321BC7">
        <w:t>locekles</w:t>
      </w:r>
      <w:r w:rsidRPr="005D739F">
        <w:t xml:space="preserve"> atlīdzības noteikšanai.</w:t>
      </w:r>
    </w:p>
    <w:p w14:paraId="0BDA68DC" w14:textId="76B9FCC3" w:rsidR="0026264D" w:rsidRPr="005D739F" w:rsidRDefault="0026264D" w:rsidP="00E83F8B">
      <w:pPr>
        <w:spacing w:after="200" w:line="240" w:lineRule="atLeast"/>
        <w:ind w:left="-851" w:firstLine="851"/>
        <w:jc w:val="both"/>
        <w:rPr>
          <w:rFonts w:ascii="Arial" w:hAnsi="Arial" w:cs="Arial"/>
          <w:sz w:val="22"/>
          <w:szCs w:val="22"/>
        </w:rPr>
      </w:pPr>
      <w:r w:rsidRPr="005D739F">
        <w:rPr>
          <w:rFonts w:ascii="Arial" w:hAnsi="Arial" w:cs="Arial"/>
          <w:sz w:val="22"/>
          <w:szCs w:val="22"/>
        </w:rPr>
        <w:t xml:space="preserve">Lai noteiktu ārstniecības personu mēnešalgu: </w:t>
      </w:r>
    </w:p>
    <w:p w14:paraId="0010C5D4" w14:textId="6321A87D" w:rsidR="00321BC7" w:rsidRDefault="0026264D" w:rsidP="00321BC7">
      <w:pPr>
        <w:spacing w:after="200" w:line="240" w:lineRule="atLeast"/>
        <w:jc w:val="both"/>
        <w:rPr>
          <w:rFonts w:ascii="Arial" w:eastAsia="Calibri" w:hAnsi="Arial" w:cs="Arial"/>
          <w:sz w:val="22"/>
          <w:szCs w:val="22"/>
        </w:rPr>
      </w:pPr>
      <w:r w:rsidRPr="005D739F">
        <w:rPr>
          <w:rFonts w:ascii="Arial" w:eastAsia="Calibri" w:hAnsi="Arial" w:cs="Arial"/>
          <w:sz w:val="22"/>
          <w:szCs w:val="22"/>
        </w:rPr>
        <w:t>Lietojot MK Noteikumus “...par zemāko mēnešalgu un speciālo piemaksu veselības aprūpes jomā nodarbinātajiem”, ievērojot Veselības aprūpes pakalpojumu organizēšanas un samaksas kārtību regulējošajos normatīvajos aktos pakalpojuma cenā iekļauto darba samaksas apmēru ārstniecības personām, „Valsts un pašvaldību institūciju amatpersonu un darbinieku atlīdzības likumu”, noslēgto līgumu ar VM NVD un ievērojot finansiālo stāvokli</w:t>
      </w:r>
      <w:r w:rsidR="00B05540" w:rsidRPr="005D739F">
        <w:rPr>
          <w:rFonts w:ascii="Arial" w:eastAsia="Calibri" w:hAnsi="Arial" w:cs="Arial"/>
          <w:sz w:val="22"/>
          <w:szCs w:val="22"/>
        </w:rPr>
        <w:t>,</w:t>
      </w:r>
      <w:r w:rsidRPr="005D739F">
        <w:rPr>
          <w:rFonts w:ascii="Arial" w:eastAsia="Calibri" w:hAnsi="Arial" w:cs="Arial"/>
          <w:sz w:val="22"/>
          <w:szCs w:val="22"/>
        </w:rPr>
        <w:t xml:space="preserve"> ārstniecības personām </w:t>
      </w:r>
      <w:r w:rsidR="00321BC7">
        <w:rPr>
          <w:rFonts w:ascii="Arial" w:eastAsia="Calibri" w:hAnsi="Arial" w:cs="Arial"/>
          <w:sz w:val="22"/>
          <w:szCs w:val="22"/>
        </w:rPr>
        <w:t>noteikts</w:t>
      </w:r>
      <w:r w:rsidRPr="005D739F">
        <w:rPr>
          <w:rFonts w:ascii="Arial" w:eastAsia="Calibri" w:hAnsi="Arial" w:cs="Arial"/>
          <w:sz w:val="22"/>
          <w:szCs w:val="22"/>
        </w:rPr>
        <w:t xml:space="preserve"> mēnešalgas apmērs.</w:t>
      </w:r>
    </w:p>
    <w:p w14:paraId="4A6BAC23" w14:textId="7D4FF902" w:rsidR="003062A6" w:rsidRPr="00321BC7" w:rsidRDefault="003062A6" w:rsidP="00321BC7">
      <w:pPr>
        <w:spacing w:after="200" w:line="240" w:lineRule="atLeast"/>
        <w:jc w:val="both"/>
        <w:rPr>
          <w:rFonts w:ascii="Arial" w:eastAsia="Calibri" w:hAnsi="Arial" w:cs="Arial"/>
          <w:sz w:val="22"/>
          <w:szCs w:val="22"/>
        </w:rPr>
      </w:pPr>
      <w:r>
        <w:t xml:space="preserve"> </w:t>
      </w:r>
      <w:r>
        <w:rPr>
          <w:b/>
          <w:bCs/>
          <w:sz w:val="23"/>
          <w:szCs w:val="23"/>
        </w:rPr>
        <w:t xml:space="preserve">Atalgojuma struktūras elementi: </w:t>
      </w:r>
    </w:p>
    <w:p w14:paraId="1FB79395" w14:textId="77777777" w:rsidR="003062A6" w:rsidRDefault="003062A6" w:rsidP="003062A6">
      <w:pPr>
        <w:pStyle w:val="Default"/>
        <w:rPr>
          <w:sz w:val="23"/>
          <w:szCs w:val="23"/>
        </w:rPr>
      </w:pPr>
      <w:r>
        <w:rPr>
          <w:sz w:val="23"/>
          <w:szCs w:val="23"/>
        </w:rPr>
        <w:t xml:space="preserve">Atalgojuma struktūru veido: </w:t>
      </w:r>
    </w:p>
    <w:p w14:paraId="60A57EF0" w14:textId="77777777" w:rsidR="003062A6" w:rsidRDefault="003062A6" w:rsidP="003062A6">
      <w:pPr>
        <w:pStyle w:val="Default"/>
        <w:spacing w:after="68"/>
        <w:rPr>
          <w:sz w:val="23"/>
          <w:szCs w:val="23"/>
        </w:rPr>
      </w:pPr>
      <w:r>
        <w:rPr>
          <w:sz w:val="23"/>
          <w:szCs w:val="23"/>
        </w:rPr>
        <w:t xml:space="preserve">- darba alga jeb atalgojuma nemainīgā daļa; </w:t>
      </w:r>
    </w:p>
    <w:p w14:paraId="050EBCFF" w14:textId="21AED573" w:rsidR="00853725" w:rsidRDefault="003062A6" w:rsidP="003062A6">
      <w:pPr>
        <w:pStyle w:val="Default"/>
        <w:rPr>
          <w:sz w:val="23"/>
          <w:szCs w:val="23"/>
        </w:rPr>
      </w:pPr>
      <w:r>
        <w:rPr>
          <w:sz w:val="23"/>
          <w:szCs w:val="23"/>
        </w:rPr>
        <w:t>- atalgojuma mainīgā daļa, ko veido piemaksas, prēmijas</w:t>
      </w:r>
      <w:r w:rsidR="00853725">
        <w:rPr>
          <w:sz w:val="23"/>
          <w:szCs w:val="23"/>
        </w:rPr>
        <w:t>, naudas balvas;</w:t>
      </w:r>
    </w:p>
    <w:p w14:paraId="4803A5CA" w14:textId="498BD4CE" w:rsidR="003062A6" w:rsidRDefault="00853725" w:rsidP="003062A6">
      <w:pPr>
        <w:pStyle w:val="Default"/>
        <w:rPr>
          <w:sz w:val="23"/>
          <w:szCs w:val="23"/>
        </w:rPr>
      </w:pPr>
      <w:r>
        <w:rPr>
          <w:sz w:val="23"/>
          <w:szCs w:val="23"/>
        </w:rPr>
        <w:t>- sociālās garantijas( budžeta līdzekļu ietvaros).</w:t>
      </w:r>
    </w:p>
    <w:p w14:paraId="0CB8D152" w14:textId="77777777" w:rsidR="002C500A" w:rsidRDefault="002C500A" w:rsidP="003062A6">
      <w:pPr>
        <w:pStyle w:val="Default"/>
        <w:rPr>
          <w:sz w:val="23"/>
          <w:szCs w:val="23"/>
        </w:rPr>
      </w:pPr>
    </w:p>
    <w:p w14:paraId="13B3CAF7" w14:textId="489CCE0E" w:rsidR="003062A6" w:rsidRDefault="002C500A" w:rsidP="0026264D">
      <w:pPr>
        <w:spacing w:after="200" w:line="240" w:lineRule="atLeast"/>
        <w:jc w:val="both"/>
      </w:pPr>
      <w:r>
        <w:t xml:space="preserve">Amatpersona (darbinieks) saņem piemaksu </w:t>
      </w:r>
      <w:r w:rsidR="00902851">
        <w:t>līdz</w:t>
      </w:r>
      <w:r>
        <w:t xml:space="preserve"> </w:t>
      </w:r>
      <w:r w:rsidR="00902851">
        <w:t>7</w:t>
      </w:r>
      <w:r>
        <w:t>0 procentu apmērā no tai noteiktās mēnešalgas, ja papildus saviem tiešajiem amata (darba, dienesta) pienākumiem aizvieto prombūtnē esošu amatpersonu (darbinieku), vai pilda vēl citus pienākumus.</w:t>
      </w:r>
    </w:p>
    <w:p w14:paraId="58450616" w14:textId="77777777" w:rsidR="002F3443" w:rsidRDefault="002F3443" w:rsidP="0026264D">
      <w:pPr>
        <w:spacing w:after="200" w:line="240" w:lineRule="atLeast"/>
        <w:jc w:val="both"/>
      </w:pPr>
    </w:p>
    <w:p w14:paraId="0DA04620" w14:textId="4B3F6CBA" w:rsidR="00653B1D" w:rsidRPr="00653B1D" w:rsidRDefault="002F3443" w:rsidP="00853725">
      <w:pPr>
        <w:spacing w:after="200" w:line="240" w:lineRule="atLeast"/>
        <w:jc w:val="both"/>
        <w:rPr>
          <w:rFonts w:ascii="Arial" w:hAnsi="Arial" w:cs="Arial"/>
          <w:sz w:val="22"/>
          <w:szCs w:val="22"/>
        </w:rPr>
      </w:pPr>
      <w:r w:rsidRPr="002F3443">
        <w:t xml:space="preserve"> </w:t>
      </w:r>
    </w:p>
    <w:p w14:paraId="578DFE19" w14:textId="77777777" w:rsidR="00653B1D" w:rsidRPr="005D739F" w:rsidRDefault="00653B1D" w:rsidP="0026264D">
      <w:pPr>
        <w:spacing w:after="200" w:line="240" w:lineRule="atLeast"/>
        <w:jc w:val="both"/>
        <w:rPr>
          <w:rFonts w:ascii="Arial" w:hAnsi="Arial" w:cs="Arial"/>
          <w:sz w:val="22"/>
          <w:szCs w:val="22"/>
        </w:rPr>
      </w:pPr>
    </w:p>
    <w:p w14:paraId="0EC73BDF" w14:textId="77777777" w:rsidR="0026264D" w:rsidRPr="005D739F" w:rsidRDefault="0026264D" w:rsidP="0026264D">
      <w:pPr>
        <w:rPr>
          <w:b/>
          <w:bCs/>
          <w:sz w:val="22"/>
          <w:szCs w:val="22"/>
        </w:rPr>
      </w:pPr>
    </w:p>
    <w:sectPr w:rsidR="0026264D" w:rsidRPr="005D739F" w:rsidSect="007B39F4">
      <w:pgSz w:w="11906" w:h="16838"/>
      <w:pgMar w:top="1134" w:right="1134"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4D"/>
    <w:rsid w:val="0026264D"/>
    <w:rsid w:val="002C500A"/>
    <w:rsid w:val="002F3443"/>
    <w:rsid w:val="003062A6"/>
    <w:rsid w:val="00321BC7"/>
    <w:rsid w:val="003B7C72"/>
    <w:rsid w:val="0046066A"/>
    <w:rsid w:val="005D739F"/>
    <w:rsid w:val="006270FC"/>
    <w:rsid w:val="00653B1D"/>
    <w:rsid w:val="007B39F4"/>
    <w:rsid w:val="00853725"/>
    <w:rsid w:val="00902851"/>
    <w:rsid w:val="00A846A7"/>
    <w:rsid w:val="00B05540"/>
    <w:rsid w:val="00C1346C"/>
    <w:rsid w:val="00E83F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853D"/>
  <w15:chartTrackingRefBased/>
  <w15:docId w15:val="{336D9056-20BC-4D87-8B8C-A58AF84B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B39F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6264D"/>
    <w:pPr>
      <w:autoSpaceDE w:val="0"/>
      <w:autoSpaceDN w:val="0"/>
      <w:adjustRightInd w:val="0"/>
      <w:spacing w:line="240" w:lineRule="auto"/>
    </w:pPr>
    <w:rPr>
      <w:rFonts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10394">
      <w:bodyDiv w:val="1"/>
      <w:marLeft w:val="0"/>
      <w:marRight w:val="0"/>
      <w:marTop w:val="0"/>
      <w:marBottom w:val="0"/>
      <w:divBdr>
        <w:top w:val="none" w:sz="0" w:space="0" w:color="auto"/>
        <w:left w:val="none" w:sz="0" w:space="0" w:color="auto"/>
        <w:bottom w:val="none" w:sz="0" w:space="0" w:color="auto"/>
        <w:right w:val="none" w:sz="0" w:space="0" w:color="auto"/>
      </w:divBdr>
    </w:div>
    <w:div w:id="153527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927</Words>
  <Characters>529</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 Riekstiņa</dc:creator>
  <cp:keywords/>
  <dc:description/>
  <cp:lastModifiedBy>Zinaida Riekstiņa</cp:lastModifiedBy>
  <cp:revision>5</cp:revision>
  <dcterms:created xsi:type="dcterms:W3CDTF">2024-10-28T13:23:00Z</dcterms:created>
  <dcterms:modified xsi:type="dcterms:W3CDTF">2024-11-05T09:42:00Z</dcterms:modified>
</cp:coreProperties>
</file>