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0D4C2" w14:textId="77777777" w:rsidR="00927E30" w:rsidRPr="001A46C4" w:rsidRDefault="00927E30" w:rsidP="00927E30">
      <w:pPr>
        <w:suppressAutoHyphens/>
        <w:overflowPunct w:val="0"/>
        <w:autoSpaceDE w:val="0"/>
        <w:ind w:right="-766"/>
        <w:jc w:val="center"/>
        <w:rPr>
          <w:b/>
          <w:szCs w:val="20"/>
          <w:lang w:val="pt-BR" w:eastAsia="ar-SA"/>
        </w:rPr>
      </w:pPr>
      <w:bookmarkStart w:id="0" w:name="_GoBack"/>
      <w:r w:rsidRPr="001A46C4">
        <w:rPr>
          <w:b/>
          <w:szCs w:val="20"/>
          <w:lang w:val="pt-BR" w:eastAsia="ar-SA"/>
        </w:rPr>
        <w:t>DOBELES NOVADA PAŠVALDĪBAS NEKUSTAMĀ ĪPAŠUMA</w:t>
      </w:r>
    </w:p>
    <w:p w14:paraId="1C6EF7D0" w14:textId="77777777" w:rsidR="00927E30" w:rsidRDefault="00927E30" w:rsidP="00927E30">
      <w:pPr>
        <w:suppressAutoHyphens/>
        <w:overflowPunct w:val="0"/>
        <w:autoSpaceDE w:val="0"/>
        <w:ind w:right="-766"/>
        <w:jc w:val="center"/>
        <w:rPr>
          <w:b/>
          <w:szCs w:val="20"/>
          <w:lang w:val="pt-BR" w:eastAsia="ar-SA"/>
        </w:rPr>
      </w:pPr>
      <w:r>
        <w:rPr>
          <w:b/>
          <w:szCs w:val="20"/>
          <w:lang w:val="pt-BR" w:eastAsia="ar-SA"/>
        </w:rPr>
        <w:t>RŪTAS IELA 4A, GARDENĒ, AURU PAGASTĀ,</w:t>
      </w:r>
      <w:r w:rsidRPr="001A46C4">
        <w:rPr>
          <w:b/>
          <w:szCs w:val="20"/>
          <w:lang w:val="pt-BR" w:eastAsia="ar-SA"/>
        </w:rPr>
        <w:t xml:space="preserve"> DOBELES NOVADĀ</w:t>
      </w:r>
      <w:r>
        <w:rPr>
          <w:b/>
          <w:szCs w:val="20"/>
          <w:lang w:val="pt-BR" w:eastAsia="ar-SA"/>
        </w:rPr>
        <w:t>,</w:t>
      </w:r>
      <w:r w:rsidRPr="001A46C4">
        <w:rPr>
          <w:b/>
          <w:szCs w:val="20"/>
          <w:lang w:val="pt-BR" w:eastAsia="ar-SA"/>
        </w:rPr>
        <w:t xml:space="preserve"> </w:t>
      </w:r>
    </w:p>
    <w:p w14:paraId="6825982A" w14:textId="77777777" w:rsidR="00927E30" w:rsidRPr="001A46C4" w:rsidRDefault="00927E30" w:rsidP="00927E30">
      <w:pPr>
        <w:suppressAutoHyphens/>
        <w:overflowPunct w:val="0"/>
        <w:autoSpaceDE w:val="0"/>
        <w:ind w:right="-766"/>
        <w:jc w:val="center"/>
        <w:rPr>
          <w:b/>
          <w:szCs w:val="20"/>
          <w:lang w:val="pt-BR" w:eastAsia="ar-SA"/>
        </w:rPr>
      </w:pPr>
      <w:r w:rsidRPr="001A46C4">
        <w:rPr>
          <w:b/>
          <w:szCs w:val="20"/>
          <w:lang w:val="pt-BR" w:eastAsia="ar-SA"/>
        </w:rPr>
        <w:t>IZSOLES NOTEIKUMI</w:t>
      </w:r>
    </w:p>
    <w:p w14:paraId="054B668B" w14:textId="77777777" w:rsidR="00927E30" w:rsidRDefault="00927E30" w:rsidP="00927E30">
      <w:pPr>
        <w:ind w:right="-766"/>
        <w:jc w:val="right"/>
        <w:rPr>
          <w:rFonts w:eastAsia="Calibri"/>
          <w:lang w:eastAsia="en-US"/>
        </w:rPr>
      </w:pPr>
    </w:p>
    <w:p w14:paraId="38A98976" w14:textId="77777777" w:rsidR="00927E30" w:rsidRDefault="00927E30" w:rsidP="00927E30">
      <w:pPr>
        <w:ind w:right="-766"/>
        <w:jc w:val="right"/>
        <w:rPr>
          <w:rFonts w:eastAsia="Calibri"/>
          <w:lang w:eastAsia="en-US"/>
        </w:rPr>
      </w:pPr>
    </w:p>
    <w:p w14:paraId="5B0B38BA" w14:textId="77777777" w:rsidR="00927E30" w:rsidRPr="001A46C4" w:rsidRDefault="00927E30" w:rsidP="00927E30">
      <w:pPr>
        <w:numPr>
          <w:ilvl w:val="0"/>
          <w:numId w:val="6"/>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Rūtas iela 4ª, Gardenē, Auru pagastā</w:t>
      </w:r>
      <w:r w:rsidRPr="001A46C4">
        <w:rPr>
          <w:b/>
          <w:bCs/>
          <w:szCs w:val="20"/>
          <w:lang w:val="pt-BR" w:eastAsia="ar-SA"/>
        </w:rPr>
        <w:t>, Dobeles novadā,</w:t>
      </w:r>
      <w:r w:rsidRPr="001A46C4">
        <w:t xml:space="preserve"> ar kadastra </w:t>
      </w:r>
      <w:r>
        <w:t>numuru</w:t>
      </w:r>
      <w:r w:rsidRPr="001A46C4">
        <w:t> </w:t>
      </w:r>
      <w:r w:rsidRPr="00CD0A66">
        <w:t>46</w:t>
      </w:r>
      <w:r>
        <w:t>460010138</w:t>
      </w:r>
      <w:r w:rsidRPr="00CD0A66">
        <w:t>,</w:t>
      </w:r>
      <w:r w:rsidRPr="001A46C4">
        <w:t xml:space="preserve"> platība </w:t>
      </w:r>
      <w:r>
        <w:t>1,231 ha</w:t>
      </w:r>
      <w:r w:rsidRPr="001A46C4">
        <w:t xml:space="preserve">, kadastra apzīmējums </w:t>
      </w:r>
      <w:r w:rsidRPr="00CD0A66">
        <w:t>46</w:t>
      </w:r>
      <w:r>
        <w:t>460010213</w:t>
      </w:r>
      <w:r w:rsidRPr="00CD0A66">
        <w:t>,</w:t>
      </w:r>
      <w:r w:rsidRPr="001A46C4">
        <w:t xml:space="preserve"> </w:t>
      </w:r>
      <w:r w:rsidRPr="001A46C4">
        <w:rPr>
          <w:szCs w:val="20"/>
          <w:lang w:val="pt-BR" w:eastAsia="ar-SA"/>
        </w:rPr>
        <w:t>(turpmāk tekstā – Izsoles objekts) atklātā  mutiskās izsole ar augšupejošu soli.</w:t>
      </w:r>
    </w:p>
    <w:p w14:paraId="588C0EA3" w14:textId="77777777" w:rsidR="00927E30" w:rsidRPr="0049694E" w:rsidRDefault="00927E30" w:rsidP="00927E30">
      <w:pPr>
        <w:numPr>
          <w:ilvl w:val="0"/>
          <w:numId w:val="6"/>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230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divdesmit trīs </w:t>
      </w:r>
      <w:r w:rsidRPr="001A46C4">
        <w:rPr>
          <w:kern w:val="2"/>
          <w:szCs w:val="20"/>
        </w:rPr>
        <w:t>tūksto</w:t>
      </w:r>
      <w:r>
        <w:rPr>
          <w:kern w:val="2"/>
          <w:szCs w:val="20"/>
        </w:rPr>
        <w:t xml:space="preserve">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BB1241">
        <w:rPr>
          <w:b/>
          <w:szCs w:val="20"/>
          <w:lang w:eastAsia="ar-SA"/>
        </w:rPr>
        <w:t>2</w:t>
      </w:r>
      <w:r w:rsidRPr="006979C7">
        <w:rPr>
          <w:b/>
          <w:szCs w:val="20"/>
          <w:lang w:eastAsia="ar-SA"/>
        </w:rPr>
        <w:t>0</w:t>
      </w:r>
      <w:r>
        <w:rPr>
          <w:b/>
          <w:szCs w:val="20"/>
          <w:lang w:eastAsia="ar-SA"/>
        </w:rPr>
        <w:t>00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tūkstoši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101A5F9B" w14:textId="77777777" w:rsidR="00927E30" w:rsidRPr="001A46C4" w:rsidRDefault="00927E30" w:rsidP="00927E30">
      <w:pPr>
        <w:numPr>
          <w:ilvl w:val="0"/>
          <w:numId w:val="6"/>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5ED26F5C" w14:textId="77777777" w:rsidR="00927E30" w:rsidRPr="001A46C4" w:rsidRDefault="00927E30" w:rsidP="00927E30">
      <w:pPr>
        <w:numPr>
          <w:ilvl w:val="0"/>
          <w:numId w:val="6"/>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4A070326" w14:textId="77777777" w:rsidR="00927E30" w:rsidRPr="001A46C4" w:rsidRDefault="00927E30" w:rsidP="00927E30">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0A10A3C5" w14:textId="77777777" w:rsidR="00927E30" w:rsidRPr="001A46C4" w:rsidRDefault="00927E30" w:rsidP="00927E30">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septembrim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230</w:t>
      </w:r>
      <w:r w:rsidRPr="00F3380D">
        <w:rPr>
          <w:b/>
          <w:bCs/>
          <w:szCs w:val="20"/>
          <w:lang w:val="it-IT" w:eastAsia="ar-SA"/>
        </w:rPr>
        <w:t>0 EUR</w:t>
      </w:r>
      <w:r w:rsidRPr="001A46C4">
        <w:rPr>
          <w:szCs w:val="20"/>
          <w:lang w:val="it-IT" w:eastAsia="ar-SA"/>
        </w:rPr>
        <w:t xml:space="preserve"> (</w:t>
      </w:r>
      <w:r>
        <w:rPr>
          <w:szCs w:val="20"/>
          <w:lang w:val="it-IT" w:eastAsia="ar-SA"/>
        </w:rPr>
        <w:t xml:space="preserve">divi tūkstoši trīs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3B6783AD" w14:textId="77777777" w:rsidR="00927E30" w:rsidRDefault="00927E30" w:rsidP="00927E30">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0D3345CA" w14:textId="77777777" w:rsidR="00927E30" w:rsidRDefault="00927E30" w:rsidP="00927E30">
      <w:pPr>
        <w:numPr>
          <w:ilvl w:val="0"/>
          <w:numId w:val="6"/>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30903DE" w14:textId="77777777" w:rsidR="00927E30" w:rsidRPr="0026426B" w:rsidRDefault="00927E30" w:rsidP="00927E30">
      <w:pPr>
        <w:numPr>
          <w:ilvl w:val="0"/>
          <w:numId w:val="6"/>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0BE618F1" w14:textId="77777777" w:rsidR="00927E30" w:rsidRPr="001A46C4" w:rsidRDefault="00927E30" w:rsidP="00927E30">
      <w:pPr>
        <w:numPr>
          <w:ilvl w:val="0"/>
          <w:numId w:val="6"/>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5579F5C" w14:textId="77777777" w:rsidR="00927E30" w:rsidRPr="001A46C4" w:rsidRDefault="00927E30" w:rsidP="00927E30">
      <w:pPr>
        <w:numPr>
          <w:ilvl w:val="0"/>
          <w:numId w:val="6"/>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D8953AB" w14:textId="77777777" w:rsidR="00927E30" w:rsidRPr="001A46C4"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785BAE1B" w14:textId="77777777" w:rsidR="00927E30" w:rsidRPr="001A46C4"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Ja izsoles dalībnieks uz izsoli neierodas, tad  drošības nauda un dalības maksa netiek atmaksāta. </w:t>
      </w:r>
    </w:p>
    <w:p w14:paraId="70334861" w14:textId="77777777" w:rsidR="00927E30" w:rsidRPr="001A46C4"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7A6C93C4" w14:textId="77777777" w:rsidR="00927E30" w:rsidRPr="001A46C4"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326DC103" w14:textId="77777777" w:rsidR="00927E30" w:rsidRPr="001A46C4"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37925ED7" w14:textId="77777777" w:rsidR="00927E30"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054D3447" w14:textId="77777777" w:rsidR="00927E30" w:rsidRPr="006C5A54" w:rsidRDefault="00927E30" w:rsidP="00927E30">
      <w:pPr>
        <w:numPr>
          <w:ilvl w:val="0"/>
          <w:numId w:val="6"/>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7DDB36EB" w14:textId="77777777" w:rsidR="00927E30" w:rsidRPr="006C5A54" w:rsidRDefault="00927E30" w:rsidP="00927E30">
      <w:pPr>
        <w:numPr>
          <w:ilvl w:val="0"/>
          <w:numId w:val="6"/>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DD6DF3D" w14:textId="77777777" w:rsidR="00927E30" w:rsidRPr="00A22BA3"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173F0965" w14:textId="77777777" w:rsidR="00927E30" w:rsidRPr="00F75EA7"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6858202F" w14:textId="77777777" w:rsidR="00927E30" w:rsidRPr="00A22BA3" w:rsidRDefault="00927E30" w:rsidP="00927E30">
      <w:pPr>
        <w:numPr>
          <w:ilvl w:val="0"/>
          <w:numId w:val="6"/>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17D7A9A2" w14:textId="77777777" w:rsidR="00927E30" w:rsidRDefault="00927E30" w:rsidP="00927E30">
      <w:pPr>
        <w:numPr>
          <w:ilvl w:val="0"/>
          <w:numId w:val="6"/>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4793574F" w14:textId="77777777" w:rsidR="00927E30" w:rsidRDefault="00927E30" w:rsidP="00927E30">
      <w:pPr>
        <w:suppressAutoHyphens/>
        <w:overflowPunct w:val="0"/>
        <w:autoSpaceDE w:val="0"/>
        <w:autoSpaceDN w:val="0"/>
        <w:adjustRightInd w:val="0"/>
        <w:ind w:right="-766"/>
        <w:contextualSpacing/>
        <w:jc w:val="both"/>
        <w:textAlignment w:val="baseline"/>
        <w:rPr>
          <w:szCs w:val="20"/>
          <w:lang w:val="pt-BR" w:eastAsia="ar-SA"/>
        </w:rPr>
      </w:pPr>
    </w:p>
    <w:p w14:paraId="7A895906" w14:textId="77777777" w:rsidR="00927E30" w:rsidRDefault="00927E30" w:rsidP="00927E30">
      <w:pPr>
        <w:suppressAutoHyphens/>
        <w:overflowPunct w:val="0"/>
        <w:autoSpaceDE w:val="0"/>
        <w:autoSpaceDN w:val="0"/>
        <w:adjustRightInd w:val="0"/>
        <w:ind w:right="-766"/>
        <w:contextualSpacing/>
        <w:jc w:val="both"/>
        <w:textAlignment w:val="baseline"/>
        <w:rPr>
          <w:szCs w:val="20"/>
          <w:lang w:val="pt-BR" w:eastAsia="ar-SA"/>
        </w:rPr>
      </w:pPr>
    </w:p>
    <w:p w14:paraId="02292788" w14:textId="77777777" w:rsidR="00927E30" w:rsidRDefault="00927E30" w:rsidP="00927E30">
      <w:pPr>
        <w:suppressAutoHyphens/>
        <w:overflowPunct w:val="0"/>
        <w:autoSpaceDE w:val="0"/>
        <w:autoSpaceDN w:val="0"/>
        <w:adjustRightInd w:val="0"/>
        <w:ind w:right="-766"/>
        <w:contextualSpacing/>
        <w:jc w:val="both"/>
        <w:textAlignment w:val="baseline"/>
        <w:rPr>
          <w:szCs w:val="20"/>
          <w:lang w:val="pt-BR" w:eastAsia="ar-SA"/>
        </w:rPr>
      </w:pPr>
    </w:p>
    <w:p w14:paraId="7FDE32B1" w14:textId="77777777" w:rsidR="00927E30" w:rsidRDefault="00927E30" w:rsidP="00927E30">
      <w:pPr>
        <w:suppressAutoHyphens/>
        <w:overflowPunct w:val="0"/>
        <w:autoSpaceDE w:val="0"/>
        <w:autoSpaceDN w:val="0"/>
        <w:adjustRightInd w:val="0"/>
        <w:ind w:right="-766"/>
        <w:contextualSpacing/>
        <w:jc w:val="both"/>
        <w:textAlignment w:val="baseline"/>
        <w:rPr>
          <w:szCs w:val="20"/>
          <w:lang w:val="pt-BR" w:eastAsia="ar-SA"/>
        </w:rPr>
      </w:pPr>
    </w:p>
    <w:bookmarkEnd w:id="0"/>
    <w:p w14:paraId="0A4BA98A" w14:textId="77777777" w:rsidR="00927E30" w:rsidRDefault="00927E30" w:rsidP="00927E30">
      <w:pPr>
        <w:suppressAutoHyphens/>
        <w:overflowPunct w:val="0"/>
        <w:autoSpaceDE w:val="0"/>
        <w:autoSpaceDN w:val="0"/>
        <w:adjustRightInd w:val="0"/>
        <w:contextualSpacing/>
        <w:jc w:val="both"/>
        <w:textAlignment w:val="baseline"/>
        <w:rPr>
          <w:szCs w:val="20"/>
          <w:lang w:val="pt-BR" w:eastAsia="ar-SA"/>
        </w:rPr>
      </w:pPr>
    </w:p>
    <w:p w14:paraId="13B3D9A5" w14:textId="77777777" w:rsidR="00927E30" w:rsidRDefault="00927E30" w:rsidP="00927E30">
      <w:pPr>
        <w:suppressAutoHyphens/>
        <w:overflowPunct w:val="0"/>
        <w:autoSpaceDE w:val="0"/>
        <w:autoSpaceDN w:val="0"/>
        <w:adjustRightInd w:val="0"/>
        <w:contextualSpacing/>
        <w:jc w:val="both"/>
        <w:textAlignment w:val="baseline"/>
        <w:rPr>
          <w:szCs w:val="20"/>
          <w:lang w:val="pt-BR" w:eastAsia="ar-SA"/>
        </w:rPr>
      </w:pPr>
    </w:p>
    <w:p w14:paraId="5F2F3B36" w14:textId="70AA0D57" w:rsidR="00F10F57" w:rsidRPr="00927E30" w:rsidRDefault="00F10F57" w:rsidP="00927E30"/>
    <w:sectPr w:rsidR="00F10F57" w:rsidRPr="00927E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961E18"/>
    <w:multiLevelType w:val="hybridMultilevel"/>
    <w:tmpl w:val="C1403B56"/>
    <w:lvl w:ilvl="0" w:tplc="DD988B9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16A7C"/>
    <w:rsid w:val="00461312"/>
    <w:rsid w:val="004F2BFD"/>
    <w:rsid w:val="00526C0B"/>
    <w:rsid w:val="00541D97"/>
    <w:rsid w:val="00666AE7"/>
    <w:rsid w:val="007F6F3B"/>
    <w:rsid w:val="008C0079"/>
    <w:rsid w:val="00927E30"/>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2987</Words>
  <Characters>1703</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7</cp:revision>
  <dcterms:created xsi:type="dcterms:W3CDTF">2023-07-05T13:35:00Z</dcterms:created>
  <dcterms:modified xsi:type="dcterms:W3CDTF">2023-08-03T05:54:00Z</dcterms:modified>
</cp:coreProperties>
</file>