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4ECE" w14:textId="77777777" w:rsidR="006D7009" w:rsidRPr="00F12C00" w:rsidRDefault="006D7009" w:rsidP="006D7009">
      <w:pPr>
        <w:tabs>
          <w:tab w:val="left" w:pos="-24212"/>
        </w:tabs>
        <w:spacing w:after="0"/>
        <w:jc w:val="center"/>
        <w:rPr>
          <w:rFonts w:ascii="Times New Roman" w:eastAsia="Calibri" w:hAnsi="Times New Roman" w:cs="Times New Roman"/>
          <w:sz w:val="20"/>
          <w:szCs w:val="20"/>
        </w:rPr>
      </w:pPr>
      <w:r w:rsidRPr="00F12C00">
        <w:rPr>
          <w:rFonts w:ascii="Times New Roman" w:eastAsia="Calibri" w:hAnsi="Times New Roman" w:cs="Times New Roman"/>
          <w:noProof/>
          <w:sz w:val="20"/>
          <w:szCs w:val="20"/>
          <w:lang w:eastAsia="lv-LV"/>
        </w:rPr>
        <w:drawing>
          <wp:inline distT="0" distB="0" distL="0" distR="0" wp14:anchorId="3B858F28" wp14:editId="0DD1B605">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F9D954" w14:textId="77777777" w:rsidR="006D7009" w:rsidRPr="00F12C00" w:rsidRDefault="006D7009" w:rsidP="006D7009">
      <w:pPr>
        <w:tabs>
          <w:tab w:val="center" w:pos="4153"/>
          <w:tab w:val="right" w:pos="8306"/>
        </w:tabs>
        <w:spacing w:after="0"/>
        <w:jc w:val="center"/>
        <w:rPr>
          <w:rFonts w:ascii="Times New Roman" w:eastAsia="Calibri" w:hAnsi="Times New Roman" w:cs="Times New Roman"/>
          <w:sz w:val="20"/>
          <w:lang w:val="x-none"/>
        </w:rPr>
      </w:pPr>
      <w:r w:rsidRPr="00F12C00">
        <w:rPr>
          <w:rFonts w:ascii="Times New Roman" w:eastAsia="Calibri" w:hAnsi="Times New Roman" w:cs="Times New Roman"/>
          <w:sz w:val="20"/>
          <w:lang w:val="x-none"/>
        </w:rPr>
        <w:t>LATVIJAS REPUBLIKA</w:t>
      </w:r>
    </w:p>
    <w:p w14:paraId="7E133099" w14:textId="77777777" w:rsidR="006D7009" w:rsidRPr="00F12C00" w:rsidRDefault="006D7009" w:rsidP="006D7009">
      <w:pPr>
        <w:tabs>
          <w:tab w:val="center" w:pos="4153"/>
          <w:tab w:val="right" w:pos="8306"/>
        </w:tabs>
        <w:spacing w:after="0"/>
        <w:jc w:val="center"/>
        <w:rPr>
          <w:rFonts w:ascii="Times New Roman" w:eastAsia="Calibri" w:hAnsi="Times New Roman" w:cs="Times New Roman"/>
          <w:b/>
          <w:sz w:val="32"/>
          <w:szCs w:val="32"/>
          <w:lang w:val="x-none"/>
        </w:rPr>
      </w:pPr>
      <w:r w:rsidRPr="00F12C00">
        <w:rPr>
          <w:rFonts w:ascii="Times New Roman" w:eastAsia="Calibri" w:hAnsi="Times New Roman" w:cs="Times New Roman"/>
          <w:b/>
          <w:sz w:val="32"/>
          <w:szCs w:val="32"/>
          <w:lang w:val="x-none"/>
        </w:rPr>
        <w:t>DOBELES NOVADA DOME</w:t>
      </w:r>
    </w:p>
    <w:p w14:paraId="413C498E" w14:textId="77777777" w:rsidR="006D7009" w:rsidRPr="00F12C00" w:rsidRDefault="006D7009" w:rsidP="006D7009">
      <w:pPr>
        <w:tabs>
          <w:tab w:val="center" w:pos="4153"/>
          <w:tab w:val="right" w:pos="8306"/>
        </w:tabs>
        <w:spacing w:after="0"/>
        <w:jc w:val="center"/>
        <w:rPr>
          <w:rFonts w:ascii="Times New Roman" w:eastAsia="Calibri" w:hAnsi="Times New Roman" w:cs="Times New Roman"/>
          <w:sz w:val="16"/>
          <w:szCs w:val="16"/>
          <w:lang w:val="x-none"/>
        </w:rPr>
      </w:pPr>
      <w:r w:rsidRPr="00F12C00">
        <w:rPr>
          <w:rFonts w:ascii="Times New Roman" w:eastAsia="Calibri" w:hAnsi="Times New Roman" w:cs="Times New Roman"/>
          <w:sz w:val="16"/>
          <w:szCs w:val="16"/>
          <w:lang w:val="x-none"/>
        </w:rPr>
        <w:t>Brīvības iela 17, Dobele, Dobeles novads, LV-3701</w:t>
      </w:r>
    </w:p>
    <w:p w14:paraId="40DE9CAF" w14:textId="77777777" w:rsidR="006D7009" w:rsidRPr="00F12C00" w:rsidRDefault="006D7009" w:rsidP="006D7009">
      <w:pPr>
        <w:pBdr>
          <w:bottom w:val="double" w:sz="6" w:space="1" w:color="auto"/>
        </w:pBdr>
        <w:tabs>
          <w:tab w:val="center" w:pos="4153"/>
          <w:tab w:val="right" w:pos="8306"/>
        </w:tabs>
        <w:spacing w:after="0"/>
        <w:jc w:val="center"/>
        <w:rPr>
          <w:rFonts w:ascii="Times New Roman" w:eastAsia="Calibri" w:hAnsi="Times New Roman" w:cs="Times New Roman"/>
          <w:color w:val="000000"/>
          <w:sz w:val="16"/>
          <w:szCs w:val="16"/>
          <w:lang w:val="x-none"/>
        </w:rPr>
      </w:pPr>
      <w:r w:rsidRPr="00F12C00">
        <w:rPr>
          <w:rFonts w:ascii="Times New Roman" w:eastAsia="Calibri" w:hAnsi="Times New Roman" w:cs="Times New Roman"/>
          <w:sz w:val="16"/>
          <w:szCs w:val="16"/>
          <w:lang w:val="x-none"/>
        </w:rPr>
        <w:t xml:space="preserve">Tālr. 63707269, 63700137, 63720940, e-pasts </w:t>
      </w:r>
      <w:hyperlink r:id="rId7" w:history="1">
        <w:r w:rsidRPr="00F12C00">
          <w:rPr>
            <w:rFonts w:ascii="Times New Roman" w:eastAsia="Calibri" w:hAnsi="Times New Roman" w:cs="Times New Roman"/>
            <w:color w:val="000000"/>
            <w:sz w:val="16"/>
            <w:szCs w:val="16"/>
            <w:u w:val="single"/>
            <w:lang w:val="x-none"/>
          </w:rPr>
          <w:t>dome@dobele.lv</w:t>
        </w:r>
      </w:hyperlink>
    </w:p>
    <w:p w14:paraId="372DC615" w14:textId="77777777" w:rsidR="006D7009" w:rsidRPr="00F12C00" w:rsidRDefault="006D7009" w:rsidP="006D700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7214EBAB" w14:textId="77777777" w:rsidR="006D7009" w:rsidRPr="00F12C00" w:rsidRDefault="006D7009" w:rsidP="006D700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27A1E95F" w14:textId="77777777" w:rsidR="006D7009" w:rsidRDefault="006D7009" w:rsidP="006D7009">
      <w:pPr>
        <w:pStyle w:val="Default"/>
        <w:jc w:val="right"/>
      </w:pPr>
      <w:r>
        <w:t>APSTIPRINĀTI</w:t>
      </w:r>
    </w:p>
    <w:p w14:paraId="0982AADF" w14:textId="77777777" w:rsidR="006D7009" w:rsidRDefault="006D7009" w:rsidP="006D7009">
      <w:pPr>
        <w:pStyle w:val="Default"/>
        <w:jc w:val="right"/>
      </w:pPr>
      <w:r>
        <w:t>ar Dobeles novada domes</w:t>
      </w:r>
    </w:p>
    <w:p w14:paraId="74E1D9D1" w14:textId="77777777" w:rsidR="006D7009" w:rsidRDefault="006D7009" w:rsidP="006D7009">
      <w:pPr>
        <w:pStyle w:val="Default"/>
        <w:jc w:val="right"/>
      </w:pPr>
      <w:r>
        <w:t>2023. gada 26. janvāra</w:t>
      </w:r>
    </w:p>
    <w:p w14:paraId="176E1898" w14:textId="161FD6FA" w:rsidR="006D7009" w:rsidRDefault="006D7009" w:rsidP="006D7009">
      <w:pPr>
        <w:pStyle w:val="Default"/>
        <w:jc w:val="right"/>
      </w:pPr>
      <w:r>
        <w:t>lēmumu Nr.9/1</w:t>
      </w:r>
    </w:p>
    <w:p w14:paraId="75B247D2" w14:textId="0F735356" w:rsidR="006D7009" w:rsidRDefault="006D7009" w:rsidP="006D7009">
      <w:pPr>
        <w:pStyle w:val="Default"/>
        <w:jc w:val="right"/>
      </w:pPr>
      <w:r>
        <w:t xml:space="preserve"> (protokols Nr.1)</w:t>
      </w:r>
    </w:p>
    <w:p w14:paraId="537A43DD" w14:textId="77777777" w:rsidR="006D7009" w:rsidRDefault="006D7009" w:rsidP="006D7009">
      <w:pPr>
        <w:pStyle w:val="Default"/>
        <w:jc w:val="right"/>
      </w:pPr>
    </w:p>
    <w:p w14:paraId="148A69CD" w14:textId="77777777" w:rsidR="006D7009" w:rsidRDefault="006D7009" w:rsidP="006D7009">
      <w:pPr>
        <w:pStyle w:val="NoSpacing"/>
        <w:jc w:val="both"/>
        <w:rPr>
          <w:b/>
        </w:rPr>
      </w:pPr>
      <w:bookmarkStart w:id="0" w:name="_GoBack"/>
      <w:bookmarkEnd w:id="0"/>
    </w:p>
    <w:p w14:paraId="1D09A242" w14:textId="77F637F9" w:rsidR="006D7009" w:rsidRDefault="006D7009" w:rsidP="006D7009">
      <w:pPr>
        <w:pStyle w:val="NoSpacing"/>
        <w:jc w:val="both"/>
      </w:pPr>
      <w:r>
        <w:rPr>
          <w:b/>
        </w:rPr>
        <w:t xml:space="preserve">2023. gada 26. janvārī </w:t>
      </w:r>
      <w:r>
        <w:rPr>
          <w:b/>
        </w:rPr>
        <w:tab/>
      </w:r>
      <w:r>
        <w:rPr>
          <w:b/>
        </w:rPr>
        <w:tab/>
      </w:r>
      <w:r>
        <w:rPr>
          <w:b/>
        </w:rPr>
        <w:tab/>
      </w:r>
      <w:r>
        <w:rPr>
          <w:b/>
        </w:rPr>
        <w:tab/>
        <w:t xml:space="preserve">                Saistošie noteikumi Nr.</w:t>
      </w:r>
      <w:r w:rsidR="00A6379A">
        <w:rPr>
          <w:b/>
        </w:rPr>
        <w:t>5</w:t>
      </w:r>
    </w:p>
    <w:p w14:paraId="15A28E14" w14:textId="77777777" w:rsidR="006D7009" w:rsidRDefault="006D7009" w:rsidP="006D7009">
      <w:pPr>
        <w:tabs>
          <w:tab w:val="left" w:pos="6946"/>
        </w:tabs>
        <w:jc w:val="both"/>
        <w:rPr>
          <w:rFonts w:ascii="Times New Roman" w:hAnsi="Times New Roman"/>
          <w:b/>
          <w:sz w:val="24"/>
          <w:szCs w:val="24"/>
        </w:rPr>
      </w:pPr>
    </w:p>
    <w:p w14:paraId="18314F6A" w14:textId="77777777" w:rsidR="006D7009" w:rsidRDefault="006D7009" w:rsidP="006D7009">
      <w:pPr>
        <w:pStyle w:val="Default"/>
        <w:jc w:val="center"/>
        <w:rPr>
          <w:b/>
          <w:bCs/>
        </w:rPr>
      </w:pPr>
      <w:r>
        <w:rPr>
          <w:b/>
          <w:bCs/>
        </w:rPr>
        <w:t>Dobeles novada sabiedriskās kārtības saistošie noteikumi</w:t>
      </w:r>
    </w:p>
    <w:p w14:paraId="36C04730" w14:textId="77777777" w:rsidR="006D7009" w:rsidRDefault="006D7009" w:rsidP="006D7009">
      <w:pPr>
        <w:pStyle w:val="Default"/>
        <w:jc w:val="center"/>
        <w:rPr>
          <w:b/>
          <w:bCs/>
        </w:rPr>
      </w:pPr>
    </w:p>
    <w:p w14:paraId="0977C054" w14:textId="77777777" w:rsidR="006D7009" w:rsidRDefault="006D7009" w:rsidP="006D7009">
      <w:pPr>
        <w:pStyle w:val="Default"/>
        <w:ind w:left="4111"/>
        <w:jc w:val="both"/>
      </w:pPr>
      <w:r>
        <w:t>Izdoti saskaņā ar Pašvaldību likuma 45. panta pirmās daļas</w:t>
      </w:r>
      <w:r>
        <w:rPr>
          <w:iCs/>
        </w:rPr>
        <w:t xml:space="preserve"> 1</w:t>
      </w:r>
      <w:r>
        <w:t>.punktu</w:t>
      </w:r>
      <w:r>
        <w:rPr>
          <w:iCs/>
        </w:rPr>
        <w:t xml:space="preserve">, Administratīvās atbildības likuma 2. panta ceturto daļu, Pirotehnisko izstrādājumu aprites likuma 17. panta piekto daļu  </w:t>
      </w:r>
    </w:p>
    <w:p w14:paraId="5219F95B" w14:textId="77777777" w:rsidR="006D7009" w:rsidRPr="00F12C00" w:rsidRDefault="006D7009" w:rsidP="006D7009">
      <w:pPr>
        <w:autoSpaceDE w:val="0"/>
        <w:autoSpaceDN w:val="0"/>
        <w:adjustRightInd w:val="0"/>
        <w:spacing w:after="0" w:line="240" w:lineRule="auto"/>
        <w:ind w:left="4111"/>
        <w:jc w:val="both"/>
        <w:rPr>
          <w:rFonts w:ascii="Times New Roman" w:eastAsia="Times New Roman" w:hAnsi="Times New Roman" w:cs="Times New Roman"/>
          <w:color w:val="000000"/>
          <w:sz w:val="24"/>
          <w:szCs w:val="24"/>
          <w:lang w:eastAsia="lv-LV"/>
        </w:rPr>
      </w:pPr>
    </w:p>
    <w:p w14:paraId="498003A8" w14:textId="77777777" w:rsidR="006D7009" w:rsidRPr="00F12C00" w:rsidRDefault="006D7009" w:rsidP="006D7009">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F12C00">
        <w:rPr>
          <w:rFonts w:ascii="Times New Roman" w:eastAsia="Times New Roman" w:hAnsi="Times New Roman" w:cs="Times New Roman"/>
          <w:b/>
          <w:bCs/>
          <w:color w:val="000000"/>
          <w:sz w:val="24"/>
          <w:szCs w:val="24"/>
          <w:lang w:eastAsia="lv-LV"/>
        </w:rPr>
        <w:t>Vispārīgie jautājumi</w:t>
      </w:r>
    </w:p>
    <w:p w14:paraId="4F191793" w14:textId="77777777" w:rsidR="006D7009" w:rsidRPr="00F12C00" w:rsidRDefault="006D7009" w:rsidP="006D70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
    <w:p w14:paraId="10AA508D" w14:textId="77777777" w:rsidR="006D7009" w:rsidRPr="00F12C00" w:rsidRDefault="006D7009" w:rsidP="006D7009">
      <w:pPr>
        <w:numPr>
          <w:ilvl w:val="0"/>
          <w:numId w:val="2"/>
        </w:numPr>
        <w:autoSpaceDE w:val="0"/>
        <w:autoSpaceDN w:val="0"/>
        <w:adjustRightInd w:val="0"/>
        <w:spacing w:after="0" w:line="240" w:lineRule="auto"/>
        <w:ind w:left="426" w:hanging="425"/>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Saistošie noteikumi (turpmāk – Noteikumi) nosaka sabiedrisko kārtību, kāda jāievēro </w:t>
      </w:r>
      <w:r w:rsidRPr="00F12C00">
        <w:rPr>
          <w:rFonts w:ascii="Times New Roman" w:eastAsia="Calibri" w:hAnsi="Times New Roman" w:cs="Times New Roman"/>
          <w:sz w:val="24"/>
          <w:szCs w:val="24"/>
        </w:rPr>
        <w:t xml:space="preserve">Dobeles novada </w:t>
      </w:r>
      <w:r w:rsidRPr="00F12C00">
        <w:rPr>
          <w:rFonts w:ascii="Times New Roman" w:eastAsia="Calibri" w:hAnsi="Times New Roman" w:cs="Times New Roman"/>
          <w:color w:val="000000"/>
          <w:sz w:val="24"/>
          <w:szCs w:val="24"/>
        </w:rPr>
        <w:t>administratīvajā teritorijā, paredzot administratīvo atbildību par šo Noteikumu neievērošanu.</w:t>
      </w:r>
    </w:p>
    <w:p w14:paraId="70E0E525" w14:textId="77777777" w:rsidR="006D7009" w:rsidRPr="00F12C00" w:rsidRDefault="006D7009" w:rsidP="006D7009">
      <w:pPr>
        <w:numPr>
          <w:ilvl w:val="0"/>
          <w:numId w:val="2"/>
        </w:numPr>
        <w:autoSpaceDE w:val="0"/>
        <w:autoSpaceDN w:val="0"/>
        <w:adjustRightInd w:val="0"/>
        <w:spacing w:after="0" w:line="240" w:lineRule="auto"/>
        <w:ind w:left="426" w:hanging="425"/>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Noteikumos lietoto terminu skaidrojums:</w:t>
      </w:r>
    </w:p>
    <w:p w14:paraId="7EC3B7EB" w14:textId="77777777" w:rsidR="006D7009" w:rsidRPr="00F12C00" w:rsidRDefault="006D7009" w:rsidP="006D7009">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F12C00">
        <w:rPr>
          <w:rFonts w:ascii="Times New Roman" w:eastAsia="Calibri" w:hAnsi="Times New Roman" w:cs="Times New Roman"/>
          <w:bCs/>
          <w:color w:val="000000"/>
          <w:sz w:val="24"/>
          <w:szCs w:val="24"/>
        </w:rPr>
        <w:t>2.1</w:t>
      </w:r>
      <w:r w:rsidRPr="00F12C00">
        <w:rPr>
          <w:rFonts w:ascii="Times New Roman" w:eastAsia="Calibri" w:hAnsi="Times New Roman" w:cs="Times New Roman"/>
          <w:bCs/>
          <w:color w:val="000000"/>
          <w:sz w:val="24"/>
          <w:szCs w:val="24"/>
        </w:rPr>
        <w:tab/>
      </w:r>
      <w:r w:rsidRPr="00F12C00">
        <w:rPr>
          <w:rFonts w:ascii="Times New Roman" w:eastAsia="Calibri" w:hAnsi="Times New Roman" w:cs="Times New Roman"/>
          <w:b/>
          <w:color w:val="000000"/>
          <w:sz w:val="24"/>
          <w:szCs w:val="24"/>
        </w:rPr>
        <w:t xml:space="preserve"> Aktīvās atpūtas vietas</w:t>
      </w:r>
      <w:r w:rsidRPr="00F12C00">
        <w:rPr>
          <w:rFonts w:ascii="Times New Roman" w:eastAsia="Calibri" w:hAnsi="Times New Roman" w:cs="Times New Roman"/>
          <w:color w:val="000000"/>
          <w:sz w:val="24"/>
          <w:szCs w:val="24"/>
        </w:rPr>
        <w:t xml:space="preserve"> - Dobeles novada pašvaldības izveidotas teritorijas, kas paredzētas fiziskām aktivitātēm brīvā dabā - bērnu rotaļu laukumi, brīvdabas trenažieru teritorijas, sporta laukumi, skeitparku teritorijas un tamlīdzīgas vietas.</w:t>
      </w:r>
    </w:p>
    <w:p w14:paraId="3573BFC3" w14:textId="77777777" w:rsidR="006D7009" w:rsidRPr="00F12C00" w:rsidRDefault="006D7009" w:rsidP="006D7009">
      <w:pPr>
        <w:pStyle w:val="ListParagraph"/>
        <w:numPr>
          <w:ilvl w:val="1"/>
          <w:numId w:val="3"/>
        </w:numPr>
        <w:autoSpaceDE w:val="0"/>
        <w:autoSpaceDN w:val="0"/>
        <w:adjustRightInd w:val="0"/>
        <w:spacing w:after="0" w:line="240" w:lineRule="auto"/>
        <w:ind w:firstLine="0"/>
        <w:jc w:val="both"/>
        <w:rPr>
          <w:rFonts w:ascii="Times New Roman" w:eastAsia="Calibri" w:hAnsi="Times New Roman" w:cs="Times New Roman"/>
          <w:color w:val="000000"/>
          <w:sz w:val="24"/>
          <w:szCs w:val="24"/>
        </w:rPr>
      </w:pPr>
      <w:r w:rsidRPr="00F12C00">
        <w:rPr>
          <w:rFonts w:ascii="Times New Roman" w:eastAsia="Calibri" w:hAnsi="Times New Roman" w:cs="Times New Roman"/>
          <w:b/>
          <w:bCs/>
          <w:color w:val="000000"/>
          <w:sz w:val="24"/>
          <w:szCs w:val="24"/>
        </w:rPr>
        <w:t xml:space="preserve">Sīkie sadzīves atkritumi </w:t>
      </w:r>
      <w:r w:rsidRPr="00F12C00">
        <w:rPr>
          <w:rFonts w:ascii="Times New Roman" w:eastAsia="Calibri" w:hAnsi="Times New Roman" w:cs="Times New Roman"/>
          <w:color w:val="000000"/>
          <w:sz w:val="24"/>
          <w:szCs w:val="24"/>
        </w:rPr>
        <w:t>– izsmēķi, sērkociņi, papīri, pārtikas produkti, to atliekas un tamlīdzīgi atkritumi</w:t>
      </w:r>
      <w:r w:rsidRPr="00F12C00">
        <w:rPr>
          <w:rFonts w:ascii="Times New Roman" w:eastAsia="Calibri" w:hAnsi="Times New Roman" w:cs="Times New Roman"/>
          <w:bCs/>
          <w:color w:val="000000"/>
          <w:sz w:val="24"/>
          <w:szCs w:val="24"/>
        </w:rPr>
        <w:t>;</w:t>
      </w:r>
    </w:p>
    <w:p w14:paraId="34906C64" w14:textId="77777777" w:rsidR="006D7009" w:rsidRPr="00F12C00" w:rsidRDefault="006D7009" w:rsidP="006D7009">
      <w:pPr>
        <w:pStyle w:val="ListParagraph"/>
        <w:numPr>
          <w:ilvl w:val="1"/>
          <w:numId w:val="3"/>
        </w:numPr>
        <w:autoSpaceDE w:val="0"/>
        <w:autoSpaceDN w:val="0"/>
        <w:adjustRightInd w:val="0"/>
        <w:spacing w:after="0" w:line="240" w:lineRule="auto"/>
        <w:ind w:firstLine="0"/>
        <w:jc w:val="both"/>
        <w:rPr>
          <w:rFonts w:ascii="Times New Roman" w:eastAsia="Calibri" w:hAnsi="Times New Roman" w:cs="Times New Roman"/>
          <w:color w:val="000000"/>
          <w:sz w:val="24"/>
          <w:szCs w:val="24"/>
        </w:rPr>
      </w:pPr>
      <w:r w:rsidRPr="00F12C00">
        <w:rPr>
          <w:rFonts w:ascii="Times New Roman" w:eastAsia="Calibri" w:hAnsi="Times New Roman" w:cs="Times New Roman"/>
          <w:b/>
          <w:bCs/>
          <w:color w:val="000000"/>
          <w:sz w:val="24"/>
          <w:szCs w:val="24"/>
        </w:rPr>
        <w:t xml:space="preserve">Tara </w:t>
      </w:r>
      <w:r w:rsidRPr="00F12C00">
        <w:rPr>
          <w:rFonts w:ascii="Times New Roman" w:eastAsia="Calibri" w:hAnsi="Times New Roman" w:cs="Times New Roman"/>
          <w:color w:val="000000"/>
          <w:sz w:val="24"/>
          <w:szCs w:val="24"/>
        </w:rPr>
        <w:t>– iesaiņojums, iepakojums vai trauks;</w:t>
      </w:r>
    </w:p>
    <w:p w14:paraId="239AF5EC" w14:textId="77777777" w:rsidR="006D7009" w:rsidRPr="00F12C00" w:rsidRDefault="006D7009" w:rsidP="006D7009">
      <w:pPr>
        <w:pStyle w:val="ListParagraph"/>
        <w:numPr>
          <w:ilvl w:val="1"/>
          <w:numId w:val="3"/>
        </w:numPr>
        <w:autoSpaceDE w:val="0"/>
        <w:autoSpaceDN w:val="0"/>
        <w:adjustRightInd w:val="0"/>
        <w:spacing w:after="0" w:line="240" w:lineRule="auto"/>
        <w:ind w:firstLine="0"/>
        <w:jc w:val="both"/>
        <w:rPr>
          <w:rFonts w:ascii="Times New Roman" w:eastAsia="Calibri" w:hAnsi="Times New Roman" w:cs="Times New Roman"/>
          <w:color w:val="000000"/>
          <w:sz w:val="24"/>
          <w:szCs w:val="24"/>
        </w:rPr>
      </w:pPr>
      <w:r w:rsidRPr="00F12C00">
        <w:rPr>
          <w:rFonts w:ascii="Times New Roman" w:eastAsia="Calibri" w:hAnsi="Times New Roman" w:cs="Times New Roman"/>
          <w:b/>
          <w:bCs/>
          <w:color w:val="000000"/>
          <w:sz w:val="24"/>
          <w:szCs w:val="24"/>
        </w:rPr>
        <w:t xml:space="preserve">Ubagošana </w:t>
      </w:r>
      <w:r w:rsidRPr="00F12C00">
        <w:rPr>
          <w:rFonts w:ascii="Times New Roman" w:eastAsia="Calibri" w:hAnsi="Times New Roman" w:cs="Times New Roman"/>
          <w:color w:val="000000"/>
          <w:sz w:val="24"/>
          <w:szCs w:val="24"/>
        </w:rPr>
        <w:t>– diedelēšana publiskā vietā, aktīvā vai pasīvā veidā demonstrējot galēju nabadzību vai citādā veidā mēģinot iežēlināt garāmgājējus.</w:t>
      </w:r>
    </w:p>
    <w:p w14:paraId="0AD91E0D" w14:textId="77777777" w:rsidR="006D7009" w:rsidRPr="00F12C00"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Administratīvā pārkāpuma procesu līdz administratīvā pārkāpuma lietas izskatīšanai par šo Noteikumu pārkāpšanu ir tiesīgas veikt </w:t>
      </w:r>
      <w:r w:rsidRPr="00F12C00">
        <w:rPr>
          <w:rFonts w:ascii="Times New Roman" w:eastAsia="Calibri" w:hAnsi="Times New Roman" w:cs="Times New Roman"/>
          <w:sz w:val="24"/>
          <w:szCs w:val="24"/>
        </w:rPr>
        <w:t>Dobeles novada</w:t>
      </w:r>
      <w:r w:rsidRPr="00F12C00">
        <w:rPr>
          <w:rFonts w:ascii="Times New Roman" w:eastAsia="Calibri" w:hAnsi="Times New Roman" w:cs="Times New Roman"/>
          <w:color w:val="000000"/>
          <w:sz w:val="24"/>
          <w:szCs w:val="24"/>
        </w:rPr>
        <w:t xml:space="preserve"> pašvaldības (turpmāk – Pašvaldība) policijas amatpersonas.</w:t>
      </w:r>
    </w:p>
    <w:p w14:paraId="46629EDB" w14:textId="77777777" w:rsidR="006D7009" w:rsidRPr="00F12C00"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Izskatīt administratīvā pārkāpuma lietas, pieņemt lēmumus un piemērot Noteikumos paredzētos administratīvos sodus ir pilnvarota Pašvaldības Administratīvā komisija.</w:t>
      </w:r>
    </w:p>
    <w:p w14:paraId="507511FF" w14:textId="10C517BD" w:rsidR="006D7009"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Visos gadījumos administratīvo pārkāpumu lietas par Noteikumu pārkāpumiem, ko izdarījušas nepilngadīgas personas </w:t>
      </w:r>
      <w:r w:rsidRPr="00F12C00">
        <w:rPr>
          <w:rFonts w:ascii="Times New Roman" w:eastAsia="Calibri" w:hAnsi="Times New Roman" w:cs="Times New Roman"/>
          <w:sz w:val="24"/>
          <w:szCs w:val="24"/>
        </w:rPr>
        <w:t>Dobeles novada</w:t>
      </w:r>
      <w:r w:rsidRPr="00F12C00">
        <w:rPr>
          <w:rFonts w:ascii="Times New Roman" w:eastAsia="Calibri" w:hAnsi="Times New Roman" w:cs="Times New Roman"/>
          <w:color w:val="000000"/>
          <w:sz w:val="24"/>
          <w:szCs w:val="24"/>
        </w:rPr>
        <w:t xml:space="preserve"> administratīvajā teritorijā, izskata Pašvaldības Administratīvās komisijas bērnu lietu apakškomisija.</w:t>
      </w:r>
    </w:p>
    <w:p w14:paraId="742C72E4" w14:textId="671AB0A3" w:rsidR="006D7009" w:rsidRDefault="006D7009" w:rsidP="006D700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5F74C0A" w14:textId="77777777" w:rsidR="006D7009" w:rsidRPr="006D7009" w:rsidRDefault="006D7009" w:rsidP="006D700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64046B1" w14:textId="77777777" w:rsidR="006D7009" w:rsidRPr="00C43531" w:rsidRDefault="006D7009" w:rsidP="006D700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AE4D315" w14:textId="77777777" w:rsidR="006D7009" w:rsidRPr="00F12C00" w:rsidRDefault="006D7009" w:rsidP="006D7009">
      <w:pPr>
        <w:autoSpaceDE w:val="0"/>
        <w:autoSpaceDN w:val="0"/>
        <w:adjustRightInd w:val="0"/>
        <w:spacing w:after="0"/>
        <w:ind w:left="426"/>
        <w:jc w:val="center"/>
        <w:rPr>
          <w:rFonts w:ascii="Times New Roman" w:eastAsia="Calibri" w:hAnsi="Times New Roman" w:cs="Times New Roman"/>
          <w:b/>
          <w:bCs/>
          <w:sz w:val="24"/>
          <w:szCs w:val="24"/>
        </w:rPr>
      </w:pPr>
      <w:r w:rsidRPr="00F12C00">
        <w:rPr>
          <w:rFonts w:ascii="Times New Roman" w:eastAsia="Calibri" w:hAnsi="Times New Roman" w:cs="Times New Roman"/>
          <w:b/>
          <w:bCs/>
          <w:sz w:val="24"/>
          <w:szCs w:val="24"/>
        </w:rPr>
        <w:lastRenderedPageBreak/>
        <w:t>II. Aizliegumi un ierobežojumi Dobeles novada administratīvajā teritorijā un</w:t>
      </w:r>
    </w:p>
    <w:p w14:paraId="1782C438" w14:textId="77777777" w:rsidR="006D7009" w:rsidRPr="00F12C00" w:rsidRDefault="006D7009" w:rsidP="006D7009">
      <w:pPr>
        <w:autoSpaceDE w:val="0"/>
        <w:autoSpaceDN w:val="0"/>
        <w:adjustRightInd w:val="0"/>
        <w:spacing w:after="0"/>
        <w:ind w:left="426"/>
        <w:jc w:val="center"/>
        <w:rPr>
          <w:rFonts w:ascii="Times New Roman" w:eastAsia="Calibri" w:hAnsi="Times New Roman" w:cs="Times New Roman"/>
          <w:b/>
          <w:bCs/>
          <w:sz w:val="24"/>
          <w:szCs w:val="24"/>
        </w:rPr>
      </w:pPr>
      <w:r w:rsidRPr="00F12C00">
        <w:rPr>
          <w:rFonts w:ascii="Times New Roman" w:eastAsia="Calibri" w:hAnsi="Times New Roman" w:cs="Times New Roman"/>
          <w:b/>
          <w:bCs/>
          <w:sz w:val="24"/>
          <w:szCs w:val="24"/>
        </w:rPr>
        <w:t>atbildība par to neievērošanu</w:t>
      </w:r>
    </w:p>
    <w:p w14:paraId="0EAE47ED" w14:textId="77777777" w:rsidR="006D7009" w:rsidRPr="00F12C00" w:rsidRDefault="006D7009" w:rsidP="006D7009">
      <w:pPr>
        <w:autoSpaceDE w:val="0"/>
        <w:autoSpaceDN w:val="0"/>
        <w:adjustRightInd w:val="0"/>
        <w:spacing w:after="0"/>
        <w:ind w:left="426"/>
        <w:jc w:val="both"/>
        <w:rPr>
          <w:rFonts w:ascii="Times New Roman" w:eastAsia="Calibri" w:hAnsi="Times New Roman" w:cs="Times New Roman"/>
          <w:color w:val="000000"/>
          <w:sz w:val="24"/>
          <w:szCs w:val="24"/>
        </w:rPr>
      </w:pPr>
    </w:p>
    <w:p w14:paraId="4F0A0FAF" w14:textId="77777777" w:rsidR="006D7009" w:rsidRPr="00F12C00"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Par publiskā lietošanā nodotu pašvaldības teritoriju un objektu piegružošanu ar sīkiem sadzīves atkritumiem,– </w:t>
      </w:r>
      <w:r w:rsidRPr="00F12C00">
        <w:rPr>
          <w:rFonts w:ascii="Times New Roman" w:eastAsia="Calibri" w:hAnsi="Times New Roman" w:cs="Times New Roman"/>
          <w:iCs/>
          <w:color w:val="000000"/>
          <w:sz w:val="24"/>
          <w:szCs w:val="24"/>
        </w:rPr>
        <w:t>piemēro brīdinājumu vai naudas sodu no divām līdz divdesmit naudas soda vienībām.</w:t>
      </w:r>
    </w:p>
    <w:p w14:paraId="50089C71" w14:textId="77777777" w:rsidR="006D7009" w:rsidRPr="00F12C00"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Par ubagošanu tuvāk par 15 metriem no ieejas tirdzniecības vietās, valsts vai pašvaldības iestādēs, uz ietvēm, laukumiem, parkos un skvēros, uz ceļa braucamās daļas, sabiedriskajā transportā vai tā pieturvietās, (izņemot vietas pie dievnamiem, kur ubagot ir atļāvusi attiecīgās reliģiskās organizācijas vadība) – piemēro brīdinājumu vai naudas sodu </w:t>
      </w:r>
      <w:r w:rsidRPr="00F12C00">
        <w:rPr>
          <w:rFonts w:ascii="Times New Roman" w:eastAsia="Calibri" w:hAnsi="Times New Roman" w:cs="Times New Roman"/>
          <w:iCs/>
          <w:color w:val="000000"/>
          <w:sz w:val="24"/>
          <w:szCs w:val="24"/>
        </w:rPr>
        <w:t>no divām līdz desmit</w:t>
      </w:r>
      <w:r w:rsidRPr="00F12C00">
        <w:rPr>
          <w:rFonts w:ascii="Times New Roman" w:eastAsia="Calibri" w:hAnsi="Times New Roman" w:cs="Times New Roman"/>
          <w:color w:val="000000"/>
          <w:sz w:val="24"/>
          <w:szCs w:val="24"/>
        </w:rPr>
        <w:t xml:space="preserve"> vienībām.</w:t>
      </w:r>
    </w:p>
    <w:p w14:paraId="75667C28" w14:textId="77777777" w:rsidR="006D7009" w:rsidRPr="00F12C00"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Par nakšņošanu vai gulēšanu tam neparedzētā, publiskā lietošanā nodotā pašvaldības teritorijā un objektos, tai skaitā telts vai tai līdzīgas konstrukcijas nakšņošanai uzstādīšanu,– </w:t>
      </w:r>
      <w:r w:rsidRPr="00F12C00">
        <w:rPr>
          <w:rFonts w:ascii="Times New Roman" w:eastAsia="Calibri" w:hAnsi="Times New Roman" w:cs="Times New Roman"/>
          <w:iCs/>
          <w:color w:val="000000"/>
          <w:sz w:val="24"/>
          <w:szCs w:val="24"/>
        </w:rPr>
        <w:t>piemēro brīdinājumu vai naudas sodu no divām līdz desmit naudas soda vienībām.</w:t>
      </w:r>
    </w:p>
    <w:p w14:paraId="77B5F3F4" w14:textId="77777777" w:rsidR="006D7009" w:rsidRPr="00F12C00"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Par visa veida lielgabarīta priekšmetu (malkas, būvmateriāli un tam līdzīgu priekšmetu) novietošanu un turēšanu publiskā lietošanā nodotās pašvaldības teritorijās, kas traucē ielu, ēku, pagalmu uzkopšanu vai satiksmes drošībai,– </w:t>
      </w:r>
      <w:r w:rsidRPr="00F12C00">
        <w:rPr>
          <w:rFonts w:ascii="Times New Roman" w:eastAsia="Calibri" w:hAnsi="Times New Roman" w:cs="Times New Roman"/>
          <w:iCs/>
          <w:color w:val="000000"/>
          <w:sz w:val="24"/>
          <w:szCs w:val="24"/>
        </w:rPr>
        <w:t>īpašniekam, turētājam vai faktiskajam valdītājam piemēro brīdinājumu vai naudas sodu no divām līdz divdesmit naudas soda vienībām.</w:t>
      </w:r>
    </w:p>
    <w:p w14:paraId="1A5CC75D" w14:textId="77777777" w:rsidR="006D7009" w:rsidRPr="00F12C00"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Par iekļūšanu neapdzīvotās vai saimnieciskajai darbībai neizmantotās ēkās un telpās, būvēs, kuras ir pilnīgi vai daļēji sagruvušas, kā arī ekspluatācijā nenodotās būvēs, izņemot privātīpašumā esošas ēkas, telpas un būves,– </w:t>
      </w:r>
      <w:r w:rsidRPr="00F12C00">
        <w:rPr>
          <w:rFonts w:ascii="Times New Roman" w:eastAsia="Calibri" w:hAnsi="Times New Roman" w:cs="Times New Roman"/>
          <w:iCs/>
          <w:color w:val="000000"/>
          <w:sz w:val="24"/>
          <w:szCs w:val="24"/>
        </w:rPr>
        <w:t>piemēro brīdinājumu vai naudas sodu fiziskām personām no divām līdz divdesmit soda vienībām.</w:t>
      </w:r>
    </w:p>
    <w:p w14:paraId="7458E7AA" w14:textId="77777777" w:rsidR="006D7009" w:rsidRPr="00F12C00"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Par atrašanos publiskā vietā ar atvērtu vai vaļēju alus vai cita alkoholiskā dzēriena iepakojumu, izņemot vietas, kur alkoholisko dzērienu tirdzniecību atļāvusi pašvaldība – piemēro brīdinājumu vai naudas sodu līdz </w:t>
      </w:r>
      <w:r w:rsidRPr="00F12C00">
        <w:rPr>
          <w:rFonts w:ascii="Times New Roman" w:eastAsia="Calibri" w:hAnsi="Times New Roman" w:cs="Times New Roman"/>
          <w:iCs/>
          <w:color w:val="000000"/>
          <w:sz w:val="24"/>
          <w:szCs w:val="24"/>
        </w:rPr>
        <w:t>desmit</w:t>
      </w:r>
      <w:r w:rsidRPr="00F12C00">
        <w:rPr>
          <w:rFonts w:ascii="Times New Roman" w:eastAsia="Calibri" w:hAnsi="Times New Roman" w:cs="Times New Roman"/>
          <w:color w:val="000000"/>
          <w:sz w:val="24"/>
          <w:szCs w:val="24"/>
        </w:rPr>
        <w:t xml:space="preserve"> naudas soda vienībām. </w:t>
      </w:r>
    </w:p>
    <w:p w14:paraId="11BC5D65" w14:textId="77777777" w:rsidR="006D7009" w:rsidRPr="00F12C00"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Par peldēšanos pašvaldībai piederošas publiskā lietošanā esošajās strūklakās – piemēro brīdinājumu vai naudas sodu līdz </w:t>
      </w:r>
      <w:r w:rsidRPr="00F12C00">
        <w:rPr>
          <w:rFonts w:ascii="Times New Roman" w:eastAsia="Calibri" w:hAnsi="Times New Roman" w:cs="Times New Roman"/>
          <w:iCs/>
          <w:color w:val="000000"/>
          <w:sz w:val="24"/>
          <w:szCs w:val="24"/>
        </w:rPr>
        <w:t>desmit</w:t>
      </w:r>
      <w:r w:rsidRPr="00F12C00">
        <w:rPr>
          <w:rFonts w:ascii="Times New Roman" w:eastAsia="Calibri" w:hAnsi="Times New Roman" w:cs="Times New Roman"/>
          <w:color w:val="000000"/>
          <w:sz w:val="24"/>
          <w:szCs w:val="24"/>
        </w:rPr>
        <w:t xml:space="preserve"> naudas soda vienībām. </w:t>
      </w:r>
    </w:p>
    <w:p w14:paraId="0257B041" w14:textId="77777777" w:rsidR="006D7009" w:rsidRPr="00F12C00"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Par patvaļīgu pašvaldības izveidotā noformējuma vai dekorāciju, kuras izvietotas publiskā lietošanā nodotās pašvaldības teritorijās un objektos, pārvietošanu, - </w:t>
      </w:r>
      <w:r w:rsidRPr="00F12C00">
        <w:rPr>
          <w:rFonts w:ascii="Times New Roman" w:eastAsia="Calibri" w:hAnsi="Times New Roman" w:cs="Times New Roman"/>
          <w:iCs/>
          <w:color w:val="000000"/>
          <w:sz w:val="24"/>
          <w:szCs w:val="24"/>
        </w:rPr>
        <w:t>piemēro brīdinājumu vai naudas sodu no divām līdz desmit naudas soda vienībām.</w:t>
      </w:r>
    </w:p>
    <w:p w14:paraId="791168CE" w14:textId="77777777" w:rsidR="006D7009" w:rsidRPr="00F12C00" w:rsidRDefault="006D7009" w:rsidP="006D7009">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Par sabiedriskās kārtības pārkāpumiem, kas izdarīti aktīvās atpūtas vietās, paredzēta šāda atbildība:</w:t>
      </w:r>
    </w:p>
    <w:p w14:paraId="2BEE93B6" w14:textId="77777777" w:rsidR="006D7009" w:rsidRPr="00F12C00" w:rsidRDefault="006D7009" w:rsidP="006D7009">
      <w:pPr>
        <w:pStyle w:val="ListParagraph"/>
        <w:numPr>
          <w:ilvl w:val="1"/>
          <w:numId w:val="4"/>
        </w:numPr>
        <w:autoSpaceDE w:val="0"/>
        <w:autoSpaceDN w:val="0"/>
        <w:adjustRightInd w:val="0"/>
        <w:spacing w:after="0" w:line="240" w:lineRule="auto"/>
        <w:ind w:hanging="54"/>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par stikla taras ienešanu - </w:t>
      </w:r>
      <w:r w:rsidRPr="00F12C00">
        <w:rPr>
          <w:rFonts w:ascii="Times New Roman" w:eastAsia="Calibri" w:hAnsi="Times New Roman" w:cs="Times New Roman"/>
          <w:iCs/>
          <w:color w:val="000000"/>
          <w:sz w:val="24"/>
          <w:szCs w:val="24"/>
        </w:rPr>
        <w:t>piemēro brīdinājumu vai naudas sodu no divām līdz divdesmit naudas soda vienībām;</w:t>
      </w:r>
    </w:p>
    <w:p w14:paraId="7AA574AC" w14:textId="77777777" w:rsidR="006D7009" w:rsidRPr="00F12C00" w:rsidRDefault="006D7009" w:rsidP="006D7009">
      <w:pPr>
        <w:pStyle w:val="ListParagraph"/>
        <w:numPr>
          <w:ilvl w:val="1"/>
          <w:numId w:val="4"/>
        </w:numPr>
        <w:autoSpaceDE w:val="0"/>
        <w:autoSpaceDN w:val="0"/>
        <w:adjustRightInd w:val="0"/>
        <w:spacing w:after="0" w:line="240" w:lineRule="auto"/>
        <w:ind w:hanging="54"/>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par dzīvnieku ievešanu - </w:t>
      </w:r>
      <w:r w:rsidRPr="00F12C00">
        <w:rPr>
          <w:rFonts w:ascii="Times New Roman" w:eastAsia="Calibri" w:hAnsi="Times New Roman" w:cs="Times New Roman"/>
          <w:iCs/>
          <w:color w:val="000000"/>
          <w:sz w:val="24"/>
          <w:szCs w:val="24"/>
        </w:rPr>
        <w:t>piemēro brīdinājumu vai naudas sodu no divām līdz desmit naudas soda vienībām;</w:t>
      </w:r>
    </w:p>
    <w:p w14:paraId="3879D63B" w14:textId="77777777" w:rsidR="006D7009" w:rsidRPr="00F12C00" w:rsidRDefault="006D7009" w:rsidP="006D7009">
      <w:pPr>
        <w:pStyle w:val="ListParagraph"/>
        <w:numPr>
          <w:ilvl w:val="1"/>
          <w:numId w:val="4"/>
        </w:numPr>
        <w:autoSpaceDE w:val="0"/>
        <w:autoSpaceDN w:val="0"/>
        <w:adjustRightInd w:val="0"/>
        <w:spacing w:after="0" w:line="240" w:lineRule="auto"/>
        <w:ind w:hanging="54"/>
        <w:jc w:val="both"/>
        <w:rPr>
          <w:rFonts w:ascii="Times New Roman" w:eastAsia="Calibri" w:hAnsi="Times New Roman" w:cs="Times New Roman"/>
          <w:color w:val="000000"/>
          <w:sz w:val="24"/>
          <w:szCs w:val="24"/>
        </w:rPr>
      </w:pPr>
      <w:r w:rsidRPr="00F12C00">
        <w:rPr>
          <w:rFonts w:ascii="Times New Roman" w:eastAsia="Calibri" w:hAnsi="Times New Roman" w:cs="Times New Roman"/>
          <w:color w:val="000000"/>
          <w:sz w:val="24"/>
          <w:szCs w:val="24"/>
        </w:rPr>
        <w:t xml:space="preserve">par patvaļīgu aprīkojuma vai inventāra elementu pārvietošanu - </w:t>
      </w:r>
      <w:r w:rsidRPr="00F12C00">
        <w:rPr>
          <w:rFonts w:ascii="Times New Roman" w:eastAsia="Calibri" w:hAnsi="Times New Roman" w:cs="Times New Roman"/>
          <w:iCs/>
          <w:color w:val="000000"/>
          <w:sz w:val="24"/>
          <w:szCs w:val="24"/>
        </w:rPr>
        <w:t>piemēro brīdinājumu vai naudas sodu no divām līdz divdesmit naudas soda vienībām;</w:t>
      </w:r>
    </w:p>
    <w:p w14:paraId="351C7711" w14:textId="77777777" w:rsidR="006D7009" w:rsidRPr="00C43531" w:rsidRDefault="006D7009" w:rsidP="006D7009">
      <w:pPr>
        <w:pStyle w:val="ListParagraph"/>
        <w:numPr>
          <w:ilvl w:val="1"/>
          <w:numId w:val="4"/>
        </w:numPr>
        <w:autoSpaceDE w:val="0"/>
        <w:autoSpaceDN w:val="0"/>
        <w:adjustRightInd w:val="0"/>
        <w:spacing w:after="0" w:line="240" w:lineRule="auto"/>
        <w:ind w:hanging="54"/>
        <w:jc w:val="both"/>
        <w:rPr>
          <w:rFonts w:ascii="Times New Roman" w:eastAsia="Calibri" w:hAnsi="Times New Roman" w:cs="Times New Roman"/>
          <w:color w:val="000000"/>
          <w:sz w:val="24"/>
          <w:szCs w:val="24"/>
        </w:rPr>
      </w:pPr>
      <w:r w:rsidRPr="00C43531">
        <w:rPr>
          <w:rFonts w:ascii="Times New Roman" w:eastAsia="Calibri" w:hAnsi="Times New Roman" w:cs="Times New Roman"/>
          <w:color w:val="000000"/>
          <w:sz w:val="24"/>
          <w:szCs w:val="24"/>
        </w:rPr>
        <w:t xml:space="preserve">par atrašanos slēgtajās teritorijās ārpus noteiktā darba laika - </w:t>
      </w:r>
      <w:r w:rsidRPr="00C43531">
        <w:rPr>
          <w:rFonts w:ascii="Times New Roman" w:eastAsia="Calibri" w:hAnsi="Times New Roman" w:cs="Times New Roman"/>
          <w:iCs/>
          <w:color w:val="000000"/>
          <w:sz w:val="24"/>
          <w:szCs w:val="24"/>
        </w:rPr>
        <w:t>piemēro brīdinājumu vai naudas sodu no divām līdz divdesmit naudas soda vienībām.</w:t>
      </w:r>
    </w:p>
    <w:p w14:paraId="201094A7" w14:textId="77777777" w:rsidR="006D7009" w:rsidRPr="00F12C00" w:rsidRDefault="006D7009" w:rsidP="006D7009">
      <w:pPr>
        <w:pStyle w:val="ListParagraph"/>
        <w:numPr>
          <w:ilvl w:val="0"/>
          <w:numId w:val="4"/>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F12C00">
        <w:rPr>
          <w:rFonts w:ascii="Times New Roman" w:eastAsia="Calibri" w:hAnsi="Times New Roman" w:cs="Times New Roman"/>
          <w:iCs/>
          <w:color w:val="000000"/>
          <w:sz w:val="24"/>
          <w:szCs w:val="24"/>
        </w:rPr>
        <w:t xml:space="preserve">Aizliegta </w:t>
      </w:r>
      <w:r w:rsidRPr="00F12C00">
        <w:rPr>
          <w:rFonts w:ascii="Times New Roman" w:eastAsia="Calibri" w:hAnsi="Times New Roman" w:cs="Times New Roman"/>
          <w:color w:val="000000"/>
          <w:sz w:val="24"/>
          <w:szCs w:val="24"/>
        </w:rPr>
        <w:t xml:space="preserve">pirotehnikas izstrādājumu izmantošana laikā no plkst. 23:00 līdz plkst.07:00, izņemot Valsts noteiktajās svētku dienās. Aizliegta  pirotehnisko izstrādājumu vai uguņošanas ierīču ienešana un lietošana aktīvās atpūtas vietās. </w:t>
      </w:r>
    </w:p>
    <w:p w14:paraId="37239D77" w14:textId="77777777" w:rsidR="006D7009" w:rsidRDefault="006D7009" w:rsidP="006D7009">
      <w:pPr>
        <w:autoSpaceDE w:val="0"/>
        <w:autoSpaceDN w:val="0"/>
        <w:adjustRightInd w:val="0"/>
        <w:ind w:left="426"/>
        <w:jc w:val="both"/>
        <w:rPr>
          <w:rFonts w:ascii="Times New Roman" w:eastAsia="Calibri" w:hAnsi="Times New Roman" w:cs="Times New Roman"/>
          <w:iCs/>
          <w:color w:val="000000"/>
          <w:sz w:val="24"/>
          <w:szCs w:val="24"/>
        </w:rPr>
      </w:pPr>
    </w:p>
    <w:p w14:paraId="6C5CAD0D" w14:textId="77777777" w:rsidR="006D7009" w:rsidRDefault="006D7009" w:rsidP="006D7009">
      <w:pPr>
        <w:autoSpaceDE w:val="0"/>
        <w:autoSpaceDN w:val="0"/>
        <w:adjustRightInd w:val="0"/>
        <w:ind w:left="426"/>
        <w:jc w:val="both"/>
        <w:rPr>
          <w:rFonts w:ascii="Times New Roman" w:eastAsia="Calibri" w:hAnsi="Times New Roman" w:cs="Times New Roman"/>
          <w:iCs/>
          <w:color w:val="000000"/>
          <w:sz w:val="24"/>
          <w:szCs w:val="24"/>
        </w:rPr>
      </w:pPr>
    </w:p>
    <w:p w14:paraId="3A67CF39" w14:textId="77777777" w:rsidR="006D7009" w:rsidRDefault="006D7009" w:rsidP="006D7009">
      <w:pPr>
        <w:autoSpaceDE w:val="0"/>
        <w:autoSpaceDN w:val="0"/>
        <w:adjustRightInd w:val="0"/>
        <w:ind w:left="426"/>
        <w:jc w:val="both"/>
        <w:rPr>
          <w:rFonts w:ascii="Times New Roman" w:eastAsia="Times New Roman" w:hAnsi="Times New Roman" w:cs="Times New Roman"/>
          <w:color w:val="000000"/>
          <w:sz w:val="24"/>
          <w:szCs w:val="24"/>
          <w:lang w:eastAsia="lv-LV"/>
        </w:rPr>
      </w:pPr>
      <w:r>
        <w:rPr>
          <w:rFonts w:eastAsia="Times New Roman"/>
          <w:lang w:eastAsia="lv-LV"/>
        </w:rPr>
        <w:t>D</w:t>
      </w:r>
      <w:r w:rsidRPr="00F12C00">
        <w:rPr>
          <w:rFonts w:ascii="Times New Roman" w:eastAsia="Times New Roman" w:hAnsi="Times New Roman" w:cs="Times New Roman"/>
          <w:color w:val="000000"/>
          <w:sz w:val="24"/>
          <w:szCs w:val="24"/>
          <w:lang w:eastAsia="lv-LV"/>
        </w:rPr>
        <w:t>omes priekšsēdētājs</w:t>
      </w:r>
      <w:r w:rsidRPr="00F12C00">
        <w:rPr>
          <w:rFonts w:ascii="Times New Roman" w:eastAsia="Times New Roman" w:hAnsi="Times New Roman" w:cs="Times New Roman"/>
          <w:color w:val="000000"/>
          <w:sz w:val="24"/>
          <w:szCs w:val="24"/>
          <w:lang w:eastAsia="lv-LV"/>
        </w:rPr>
        <w:tab/>
      </w:r>
      <w:r w:rsidRPr="00F12C00">
        <w:rPr>
          <w:rFonts w:ascii="Times New Roman" w:eastAsia="Times New Roman" w:hAnsi="Times New Roman" w:cs="Times New Roman"/>
          <w:color w:val="000000"/>
          <w:sz w:val="24"/>
          <w:szCs w:val="24"/>
          <w:lang w:eastAsia="lv-LV"/>
        </w:rPr>
        <w:tab/>
      </w:r>
      <w:r w:rsidRPr="00F12C00">
        <w:rPr>
          <w:rFonts w:ascii="Times New Roman" w:eastAsia="Times New Roman" w:hAnsi="Times New Roman" w:cs="Times New Roman"/>
          <w:color w:val="000000"/>
          <w:sz w:val="24"/>
          <w:szCs w:val="24"/>
          <w:lang w:eastAsia="lv-LV"/>
        </w:rPr>
        <w:tab/>
      </w:r>
      <w:r w:rsidRPr="00F12C00">
        <w:rPr>
          <w:rFonts w:ascii="Times New Roman" w:eastAsia="Times New Roman" w:hAnsi="Times New Roman" w:cs="Times New Roman"/>
          <w:color w:val="000000"/>
          <w:sz w:val="24"/>
          <w:szCs w:val="24"/>
          <w:lang w:eastAsia="lv-LV"/>
        </w:rPr>
        <w:tab/>
      </w:r>
      <w:r w:rsidRPr="00F12C00">
        <w:rPr>
          <w:rFonts w:ascii="Times New Roman" w:eastAsia="Times New Roman" w:hAnsi="Times New Roman" w:cs="Times New Roman"/>
          <w:color w:val="000000"/>
          <w:sz w:val="24"/>
          <w:szCs w:val="24"/>
          <w:lang w:eastAsia="lv-LV"/>
        </w:rPr>
        <w:tab/>
      </w:r>
      <w:r w:rsidRPr="00F12C00">
        <w:rPr>
          <w:rFonts w:ascii="Times New Roman" w:eastAsia="Times New Roman" w:hAnsi="Times New Roman" w:cs="Times New Roman"/>
          <w:color w:val="000000"/>
          <w:sz w:val="24"/>
          <w:szCs w:val="24"/>
          <w:lang w:eastAsia="lv-LV"/>
        </w:rPr>
        <w:tab/>
      </w:r>
      <w:r w:rsidRPr="00F12C00">
        <w:rPr>
          <w:rFonts w:ascii="Times New Roman" w:eastAsia="Times New Roman" w:hAnsi="Times New Roman" w:cs="Times New Roman"/>
          <w:color w:val="000000"/>
          <w:sz w:val="24"/>
          <w:szCs w:val="24"/>
          <w:lang w:eastAsia="lv-LV"/>
        </w:rPr>
        <w:tab/>
      </w:r>
      <w:r w:rsidRPr="00F12C00">
        <w:rPr>
          <w:rFonts w:ascii="Times New Roman" w:eastAsia="Times New Roman" w:hAnsi="Times New Roman" w:cs="Times New Roman"/>
          <w:color w:val="000000"/>
          <w:sz w:val="24"/>
          <w:szCs w:val="24"/>
          <w:lang w:eastAsia="lv-LV"/>
        </w:rPr>
        <w:tab/>
        <w:t>I.Gorskis</w:t>
      </w:r>
    </w:p>
    <w:p w14:paraId="799275C8" w14:textId="77777777" w:rsidR="00752EC3" w:rsidRDefault="00752EC3" w:rsidP="006D7009">
      <w:pPr>
        <w:autoSpaceDE w:val="0"/>
        <w:autoSpaceDN w:val="0"/>
        <w:adjustRightInd w:val="0"/>
        <w:ind w:left="426"/>
        <w:jc w:val="both"/>
        <w:rPr>
          <w:rFonts w:ascii="Times New Roman" w:eastAsia="Times New Roman" w:hAnsi="Times New Roman" w:cs="Times New Roman"/>
          <w:color w:val="000000"/>
          <w:sz w:val="24"/>
          <w:szCs w:val="24"/>
          <w:lang w:eastAsia="lv-LV"/>
        </w:rPr>
      </w:pPr>
    </w:p>
    <w:p w14:paraId="2573E4FF" w14:textId="77777777" w:rsidR="00752EC3" w:rsidRDefault="00752EC3" w:rsidP="00752EC3">
      <w:pPr>
        <w:pageBreakBefore/>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Pr>
          <w:rFonts w:ascii="Times New Roman" w:eastAsia="Calibri" w:hAnsi="Times New Roman" w:cs="Times New Roman"/>
          <w:b/>
          <w:color w:val="000000"/>
          <w:sz w:val="24"/>
          <w:szCs w:val="24"/>
          <w:lang w:val="et-EE"/>
        </w:rPr>
        <w:lastRenderedPageBreak/>
        <w:t>Dobeles novada domes saistošo noteikumu Nr.5</w:t>
      </w:r>
    </w:p>
    <w:p w14:paraId="6A24CB26" w14:textId="77777777" w:rsidR="00752EC3" w:rsidRDefault="00752EC3" w:rsidP="00752EC3">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Pr>
          <w:rFonts w:ascii="Times New Roman" w:eastAsia="Calibri" w:hAnsi="Times New Roman" w:cs="Times New Roman"/>
          <w:b/>
          <w:bCs/>
          <w:color w:val="000000"/>
          <w:sz w:val="24"/>
          <w:szCs w:val="24"/>
          <w:lang w:val="et-EE"/>
        </w:rPr>
        <w:t>“Dobeles novada sabiedriskās kārtības saistošie noteikumi”</w:t>
      </w:r>
    </w:p>
    <w:p w14:paraId="209259B5" w14:textId="77777777" w:rsidR="00752EC3" w:rsidRDefault="00752EC3" w:rsidP="00752EC3">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Pr>
          <w:rFonts w:ascii="Times New Roman" w:eastAsia="Calibri" w:hAnsi="Times New Roman" w:cs="Times New Roman"/>
          <w:b/>
          <w:bCs/>
          <w:color w:val="000000"/>
          <w:sz w:val="24"/>
          <w:szCs w:val="24"/>
          <w:lang w:val="et-EE"/>
        </w:rPr>
        <w:t>paskaidrojuma raksts</w:t>
      </w:r>
    </w:p>
    <w:p w14:paraId="2988339F" w14:textId="77777777" w:rsidR="00752EC3" w:rsidRDefault="00752EC3" w:rsidP="00752EC3">
      <w:pPr>
        <w:spacing w:after="0" w:line="240" w:lineRule="auto"/>
        <w:ind w:left="720"/>
        <w:contextualSpacing/>
        <w:jc w:val="both"/>
        <w:rPr>
          <w:rFonts w:ascii="Times New Roman" w:eastAsia="Times New Roman" w:hAnsi="Times New Roman" w:cs="Times New Roman"/>
          <w:b/>
          <w:bCs/>
          <w:color w:val="000000"/>
          <w:sz w:val="24"/>
          <w:szCs w:val="24"/>
        </w:rPr>
      </w:pPr>
    </w:p>
    <w:p w14:paraId="69311D72" w14:textId="77777777" w:rsidR="00752EC3" w:rsidRDefault="00752EC3" w:rsidP="00752EC3">
      <w:pPr>
        <w:spacing w:after="0" w:line="240" w:lineRule="auto"/>
        <w:ind w:left="720"/>
        <w:contextualSpacing/>
        <w:jc w:val="both"/>
        <w:rPr>
          <w:rFonts w:ascii="Times New Roman" w:eastAsia="Times New Roman" w:hAnsi="Times New Roman" w:cs="Times New Roman"/>
          <w:b/>
          <w:bCs/>
          <w:color w:val="000000"/>
          <w:sz w:val="24"/>
          <w:szCs w:val="24"/>
        </w:rPr>
      </w:pPr>
    </w:p>
    <w:p w14:paraId="1C439195" w14:textId="77777777" w:rsidR="00752EC3" w:rsidRDefault="00752EC3" w:rsidP="00752EC3">
      <w:pPr>
        <w:spacing w:after="0" w:line="240" w:lineRule="auto"/>
        <w:jc w:val="both"/>
        <w:rPr>
          <w:rFonts w:ascii="Times New Roman" w:eastAsia="Times New Roman" w:hAnsi="Times New Roman" w:cs="Times New Roman"/>
          <w:b/>
          <w:bCs/>
          <w:color w:val="000000"/>
          <w:sz w:val="28"/>
          <w:szCs w:val="28"/>
          <w:lang w:eastAsia="ar-SA"/>
        </w:rPr>
      </w:pPr>
    </w:p>
    <w:tbl>
      <w:tblPr>
        <w:tblW w:w="9240" w:type="dxa"/>
        <w:tblInd w:w="108" w:type="dxa"/>
        <w:tblLayout w:type="fixed"/>
        <w:tblLook w:val="04A0" w:firstRow="1" w:lastRow="0" w:firstColumn="1" w:lastColumn="0" w:noHBand="0" w:noVBand="1"/>
      </w:tblPr>
      <w:tblGrid>
        <w:gridCol w:w="2900"/>
        <w:gridCol w:w="6340"/>
      </w:tblGrid>
      <w:tr w:rsidR="00752EC3" w14:paraId="59C7FDA2" w14:textId="77777777" w:rsidTr="00752EC3">
        <w:tc>
          <w:tcPr>
            <w:tcW w:w="2901" w:type="dxa"/>
            <w:tcBorders>
              <w:top w:val="single" w:sz="4" w:space="0" w:color="000000"/>
              <w:left w:val="single" w:sz="4" w:space="0" w:color="000000"/>
              <w:bottom w:val="single" w:sz="4" w:space="0" w:color="000000"/>
              <w:right w:val="nil"/>
            </w:tcBorders>
            <w:hideMark/>
          </w:tcPr>
          <w:p w14:paraId="6734BB92" w14:textId="77777777" w:rsidR="00752EC3" w:rsidRDefault="00752EC3">
            <w:pPr>
              <w:tabs>
                <w:tab w:val="left" w:pos="8364"/>
              </w:tabs>
              <w:spacing w:line="256" w:lineRule="auto"/>
              <w:jc w:val="center"/>
            </w:pPr>
            <w:r>
              <w:rPr>
                <w:rFonts w:ascii="Times New Roman" w:hAnsi="Times New Roman"/>
                <w:color w:val="000000"/>
                <w:sz w:val="24"/>
                <w:szCs w:val="24"/>
              </w:rPr>
              <w:t>Sadaļas nosaukums</w:t>
            </w:r>
          </w:p>
        </w:tc>
        <w:tc>
          <w:tcPr>
            <w:tcW w:w="6342" w:type="dxa"/>
            <w:tcBorders>
              <w:top w:val="single" w:sz="4" w:space="0" w:color="000000"/>
              <w:left w:val="single" w:sz="4" w:space="0" w:color="000000"/>
              <w:bottom w:val="single" w:sz="4" w:space="0" w:color="000000"/>
              <w:right w:val="single" w:sz="4" w:space="0" w:color="000000"/>
            </w:tcBorders>
          </w:tcPr>
          <w:p w14:paraId="6D0CC3F3" w14:textId="77777777" w:rsidR="00752EC3" w:rsidRDefault="00752EC3">
            <w:pPr>
              <w:tabs>
                <w:tab w:val="left" w:pos="8364"/>
              </w:tabs>
              <w:jc w:val="center"/>
            </w:pPr>
            <w:r>
              <w:rPr>
                <w:rFonts w:ascii="Times New Roman" w:hAnsi="Times New Roman"/>
                <w:color w:val="000000"/>
                <w:sz w:val="24"/>
                <w:szCs w:val="24"/>
              </w:rPr>
              <w:t>Sadaļas paskaidrojums</w:t>
            </w:r>
          </w:p>
          <w:p w14:paraId="1DC64168" w14:textId="77777777" w:rsidR="00752EC3" w:rsidRDefault="00752EC3">
            <w:pPr>
              <w:tabs>
                <w:tab w:val="left" w:pos="8364"/>
              </w:tabs>
              <w:spacing w:line="256" w:lineRule="auto"/>
              <w:jc w:val="center"/>
              <w:rPr>
                <w:rFonts w:ascii="Times New Roman" w:hAnsi="Times New Roman"/>
                <w:color w:val="000000"/>
                <w:sz w:val="24"/>
                <w:szCs w:val="24"/>
              </w:rPr>
            </w:pPr>
          </w:p>
        </w:tc>
      </w:tr>
      <w:tr w:rsidR="00752EC3" w14:paraId="4B3454DB" w14:textId="77777777" w:rsidTr="00752EC3">
        <w:tc>
          <w:tcPr>
            <w:tcW w:w="2901" w:type="dxa"/>
            <w:tcBorders>
              <w:top w:val="single" w:sz="4" w:space="0" w:color="000000"/>
              <w:left w:val="single" w:sz="4" w:space="0" w:color="000000"/>
              <w:bottom w:val="single" w:sz="4" w:space="0" w:color="000000"/>
              <w:right w:val="nil"/>
            </w:tcBorders>
            <w:hideMark/>
          </w:tcPr>
          <w:p w14:paraId="685A1B4C" w14:textId="77777777" w:rsidR="00752EC3" w:rsidRDefault="00752EC3">
            <w:pPr>
              <w:tabs>
                <w:tab w:val="left" w:pos="8364"/>
              </w:tabs>
              <w:spacing w:line="256" w:lineRule="auto"/>
            </w:pPr>
            <w:r>
              <w:rPr>
                <w:rFonts w:ascii="Times New Roman" w:hAnsi="Times New Roman"/>
                <w:color w:val="000000"/>
                <w:sz w:val="24"/>
                <w:szCs w:val="24"/>
              </w:rPr>
              <w:t>1.M</w:t>
            </w:r>
            <w:r>
              <w:rPr>
                <w:rFonts w:ascii="Times New Roman" w:eastAsia="Times New Roman" w:hAnsi="Times New Roman"/>
                <w:color w:val="000000"/>
                <w:sz w:val="24"/>
                <w:szCs w:val="24"/>
              </w:rPr>
              <w:t>ērķis un nepieciešamības pamatojums.</w:t>
            </w:r>
          </w:p>
        </w:tc>
        <w:tc>
          <w:tcPr>
            <w:tcW w:w="6342" w:type="dxa"/>
            <w:tcBorders>
              <w:top w:val="single" w:sz="4" w:space="0" w:color="000000"/>
              <w:left w:val="single" w:sz="4" w:space="0" w:color="000000"/>
              <w:bottom w:val="single" w:sz="4" w:space="0" w:color="000000"/>
              <w:right w:val="single" w:sz="4" w:space="0" w:color="000000"/>
            </w:tcBorders>
            <w:hideMark/>
          </w:tcPr>
          <w:p w14:paraId="63D61E94" w14:textId="77777777" w:rsidR="00752EC3" w:rsidRDefault="00752EC3">
            <w:pPr>
              <w:tabs>
                <w:tab w:val="left" w:pos="8364"/>
              </w:tabs>
              <w:jc w:val="both"/>
            </w:pPr>
            <w:r>
              <w:rPr>
                <w:rFonts w:ascii="Times New Roman" w:hAnsi="Times New Roman"/>
                <w:color w:val="000000"/>
                <w:sz w:val="24"/>
                <w:szCs w:val="24"/>
              </w:rPr>
              <w:t>1.1. Saistošo noteikumu mērķis ir ar ārējo normatīvo aktu noteikt tiesisko regulējumu, kas nodrošinātu sabiedrisko kārtību.</w:t>
            </w:r>
          </w:p>
          <w:p w14:paraId="28600A27" w14:textId="77777777" w:rsidR="00752EC3" w:rsidRDefault="00752EC3">
            <w:pPr>
              <w:tabs>
                <w:tab w:val="left" w:pos="8364"/>
              </w:tabs>
              <w:jc w:val="both"/>
            </w:pPr>
            <w:r>
              <w:rPr>
                <w:rFonts w:ascii="Times New Roman" w:hAnsi="Times New Roman"/>
                <w:color w:val="000000"/>
                <w:sz w:val="24"/>
                <w:szCs w:val="24"/>
              </w:rPr>
              <w:t>Lai regulējums būtu saistošs visām fiziskām un juridiskām personām Dobeles novada teritorijā – tas nosakāms tikai ar ārēju normatīvu aktu.</w:t>
            </w:r>
          </w:p>
          <w:p w14:paraId="077253B6" w14:textId="77777777" w:rsidR="00752EC3" w:rsidRDefault="00752EC3">
            <w:pPr>
              <w:tabs>
                <w:tab w:val="left" w:pos="8364"/>
              </w:tabs>
              <w:jc w:val="both"/>
            </w:pPr>
            <w:r>
              <w:rPr>
                <w:rFonts w:ascii="Times New Roman" w:hAnsi="Times New Roman"/>
                <w:color w:val="000000"/>
                <w:sz w:val="24"/>
                <w:szCs w:val="24"/>
              </w:rPr>
              <w:t xml:space="preserve">1.2. Saskaņā ar </w:t>
            </w:r>
            <w:hyperlink r:id="rId8" w:anchor="_blank" w:history="1">
              <w:r>
                <w:rPr>
                  <w:rStyle w:val="Hyperlink"/>
                  <w:rFonts w:ascii="Times New Roman" w:hAnsi="Times New Roman"/>
                  <w:color w:val="000000"/>
                  <w:sz w:val="24"/>
                  <w:szCs w:val="24"/>
                </w:rPr>
                <w:t>Administratīvo teritoriju un apdzīvoto vietu likumu</w:t>
              </w:r>
            </w:hyperlink>
            <w:r>
              <w:rPr>
                <w:rFonts w:ascii="Times New Roman" w:hAnsi="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480222EA" w14:textId="77777777" w:rsidR="00752EC3" w:rsidRDefault="00752EC3">
            <w:pPr>
              <w:tabs>
                <w:tab w:val="left" w:pos="8364"/>
              </w:tabs>
              <w:jc w:val="both"/>
            </w:pPr>
            <w:r>
              <w:rPr>
                <w:rFonts w:ascii="Times New Roman" w:hAnsi="Times New Roman"/>
                <w:color w:val="000000"/>
                <w:sz w:val="24"/>
                <w:szCs w:val="24"/>
              </w:rPr>
              <w:t xml:space="preserve">Administratīvo teritoriju un apdzīvoto vietu likuma Pārejas noteikumu 17.punkts nosaka, ka </w:t>
            </w:r>
            <w:r>
              <w:rPr>
                <w:rFonts w:ascii="Times New Roman" w:hAnsi="Times New Roman"/>
                <w:color w:val="000000"/>
                <w:sz w:val="24"/>
                <w:szCs w:val="24"/>
                <w:shd w:val="clear" w:color="auto" w:fill="FFFFFF"/>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150254E2" w14:textId="77777777" w:rsidR="00752EC3" w:rsidRDefault="00752EC3">
            <w:pPr>
              <w:tabs>
                <w:tab w:val="left" w:pos="8364"/>
              </w:tabs>
              <w:jc w:val="both"/>
            </w:pPr>
            <w:r>
              <w:rPr>
                <w:rFonts w:ascii="Times New Roman" w:hAnsi="Times New Roman"/>
                <w:color w:val="000000"/>
                <w:sz w:val="24"/>
                <w:szCs w:val="24"/>
                <w:shd w:val="clear" w:color="auto" w:fill="FFFFFF"/>
              </w:rPr>
              <w:t>Līdz ar to Dobeles novada administratīvajā teritorijā vairs nav spēkā regulējuma, kas ar ārēju normatīvo aktu noteiktu  tiesisko regulējumu, kas nodrošinātu sabiedrisko kārtību</w:t>
            </w:r>
            <w:r>
              <w:rPr>
                <w:rFonts w:ascii="Times New Roman" w:hAnsi="Times New Roman"/>
                <w:bCs/>
                <w:color w:val="000000"/>
                <w:sz w:val="24"/>
                <w:szCs w:val="24"/>
                <w:shd w:val="clear" w:color="auto" w:fill="FFFFFF"/>
              </w:rPr>
              <w:t>, un ir nepieciešams apstiprināt jaunus saistošos noteikumus Dobeles novadā Nr.5 "</w:t>
            </w:r>
            <w:r>
              <w:rPr>
                <w:rFonts w:ascii="Times New Roman" w:hAnsi="Times New Roman"/>
                <w:color w:val="000000"/>
                <w:sz w:val="24"/>
                <w:szCs w:val="24"/>
                <w:shd w:val="clear" w:color="auto" w:fill="FFFFFF"/>
              </w:rPr>
              <w:t>Dobeles novada sabiedriskās kārtības saistošie noteikumi</w:t>
            </w:r>
            <w:r>
              <w:rPr>
                <w:rFonts w:ascii="Times New Roman" w:hAnsi="Times New Roman"/>
                <w:bCs/>
                <w:color w:val="000000"/>
                <w:sz w:val="24"/>
                <w:szCs w:val="24"/>
                <w:shd w:val="clear" w:color="auto" w:fill="FFFFFF"/>
              </w:rPr>
              <w:t>" (turpmāk - Noteikumi).</w:t>
            </w:r>
          </w:p>
          <w:p w14:paraId="157F2ED5" w14:textId="77777777" w:rsidR="00752EC3" w:rsidRDefault="00752EC3">
            <w:pPr>
              <w:tabs>
                <w:tab w:val="left" w:pos="8364"/>
              </w:tabs>
              <w:spacing w:line="256" w:lineRule="auto"/>
              <w:jc w:val="both"/>
            </w:pPr>
            <w:r>
              <w:rPr>
                <w:rFonts w:ascii="Times New Roman" w:hAnsi="Times New Roman"/>
                <w:bCs/>
                <w:color w:val="000000"/>
                <w:sz w:val="24"/>
                <w:szCs w:val="24"/>
                <w:highlight w:val="white"/>
              </w:rPr>
              <w:t>No 2023.gada 1.janvāra spēkā stājās Pašvaldību likums. Noteikumi izstrādāti un izdoti atbilstoši spēkā esošajam regulējumam.</w:t>
            </w:r>
          </w:p>
        </w:tc>
      </w:tr>
      <w:tr w:rsidR="00752EC3" w14:paraId="2BEAB85F" w14:textId="77777777" w:rsidTr="00752EC3">
        <w:tc>
          <w:tcPr>
            <w:tcW w:w="2901" w:type="dxa"/>
            <w:tcBorders>
              <w:top w:val="single" w:sz="4" w:space="0" w:color="000000"/>
              <w:left w:val="single" w:sz="4" w:space="0" w:color="000000"/>
              <w:bottom w:val="single" w:sz="4" w:space="0" w:color="000000"/>
              <w:right w:val="nil"/>
            </w:tcBorders>
            <w:hideMark/>
          </w:tcPr>
          <w:p w14:paraId="31A8273B" w14:textId="77777777" w:rsidR="00752EC3" w:rsidRDefault="00752EC3">
            <w:pPr>
              <w:tabs>
                <w:tab w:val="left" w:pos="8364"/>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2. Fiskālā ietekme uz pašvaldības budžetu.</w:t>
            </w:r>
          </w:p>
        </w:tc>
        <w:tc>
          <w:tcPr>
            <w:tcW w:w="6342" w:type="dxa"/>
            <w:tcBorders>
              <w:top w:val="single" w:sz="4" w:space="0" w:color="000000"/>
              <w:left w:val="single" w:sz="4" w:space="0" w:color="000000"/>
              <w:bottom w:val="single" w:sz="4" w:space="0" w:color="000000"/>
              <w:right w:val="single" w:sz="4" w:space="0" w:color="000000"/>
            </w:tcBorders>
            <w:hideMark/>
          </w:tcPr>
          <w:p w14:paraId="1AF5DBD3" w14:textId="77777777" w:rsidR="00752EC3" w:rsidRDefault="00752EC3">
            <w:pPr>
              <w:autoSpaceDE w:val="0"/>
              <w:jc w:val="both"/>
            </w:pPr>
            <w:r>
              <w:rPr>
                <w:rFonts w:ascii="Times New Roman" w:hAnsi="Times New Roman"/>
                <w:color w:val="000000"/>
                <w:sz w:val="24"/>
                <w:szCs w:val="24"/>
              </w:rPr>
              <w:t>2.1. Noteikumu īstenošanas fiskālās ietekmes prognoze uz pašvaldības budžetu – noteikumu izpilde notiks pašvaldības kārtējā gada budžeta ietvaros:</w:t>
            </w:r>
          </w:p>
          <w:p w14:paraId="64FEFBE0"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2.1.1. ieņēmumu daļa nav precīzi aprēķināma, jo atkarīga no iekasētajiem naudas sodiem;</w:t>
            </w:r>
          </w:p>
          <w:p w14:paraId="2511B27E"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lastRenderedPageBreak/>
              <w:t>2.1.2. nav attiecināms uz izdevumu daļu;</w:t>
            </w:r>
          </w:p>
          <w:p w14:paraId="32F957C0"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2.1.3. nav paredzēta ietekme uz citām pozīcijām budžeta ieņēmumu vai izdevumu daļā.</w:t>
            </w:r>
          </w:p>
          <w:p w14:paraId="22A841A2"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2.2. Nav nepieciešami papildus resursi sakarā ar jaunu institūciju vai darba vietu veidošanu, lai nodrošinātu saistošo noteikumu izpildi.</w:t>
            </w:r>
          </w:p>
        </w:tc>
      </w:tr>
      <w:tr w:rsidR="00752EC3" w14:paraId="42400368" w14:textId="77777777" w:rsidTr="00752EC3">
        <w:tc>
          <w:tcPr>
            <w:tcW w:w="2901" w:type="dxa"/>
            <w:tcBorders>
              <w:top w:val="single" w:sz="4" w:space="0" w:color="000000"/>
              <w:left w:val="single" w:sz="4" w:space="0" w:color="000000"/>
              <w:bottom w:val="single" w:sz="4" w:space="0" w:color="000000"/>
              <w:right w:val="nil"/>
            </w:tcBorders>
          </w:tcPr>
          <w:p w14:paraId="66AFEA27" w14:textId="77777777" w:rsidR="00752EC3" w:rsidRDefault="00752EC3">
            <w:pPr>
              <w:tabs>
                <w:tab w:val="left" w:pos="8364"/>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lastRenderedPageBreak/>
              <w:t>3. Sociālā ietekme, ietekme uz vidi, iedzīvotāju veselību, uzņēmējdarbības vidi pašvaldības teritorijā, kā arī plānotā regulējuma ietekmi uz konkurenci.</w:t>
            </w:r>
          </w:p>
          <w:p w14:paraId="05B6CB9D" w14:textId="77777777" w:rsidR="00752EC3" w:rsidRDefault="00752EC3">
            <w:pPr>
              <w:tabs>
                <w:tab w:val="left" w:pos="8364"/>
              </w:tabs>
              <w:spacing w:line="256" w:lineRule="auto"/>
              <w:rPr>
                <w:rFonts w:ascii="Times New Roman" w:hAnsi="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tcPr>
          <w:p w14:paraId="50ADF9A9" w14:textId="77777777" w:rsidR="00752EC3" w:rsidRDefault="00752EC3">
            <w:pPr>
              <w:autoSpaceDE w:val="0"/>
            </w:pPr>
            <w:r>
              <w:rPr>
                <w:rFonts w:ascii="Times New Roman" w:hAnsi="Times New Roman"/>
                <w:color w:val="000000"/>
                <w:sz w:val="24"/>
                <w:szCs w:val="24"/>
                <w:lang w:eastAsia="zh-CN"/>
              </w:rPr>
              <w:t>3.1. Sociālā ietekme – uzlabosies sabiedriskā kārtība.</w:t>
            </w:r>
          </w:p>
          <w:p w14:paraId="3D4FA801" w14:textId="77777777" w:rsidR="00752EC3" w:rsidRDefault="00752EC3">
            <w:pPr>
              <w:autoSpaceDE w:val="0"/>
            </w:pPr>
            <w:r>
              <w:rPr>
                <w:rFonts w:ascii="Times New Roman" w:hAnsi="Times New Roman"/>
                <w:color w:val="000000"/>
                <w:sz w:val="24"/>
                <w:szCs w:val="24"/>
                <w:lang w:eastAsia="zh-CN"/>
              </w:rPr>
              <w:t>3.2. Ietekme uz vidi – noteikumu pieņemšana nodrošinās vides sakārtošanas nodrošināšanu.</w:t>
            </w:r>
          </w:p>
          <w:p w14:paraId="33ECFF83"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3.3. Ietekme uz iedzīvotāju veselību – nav attiecināms.</w:t>
            </w:r>
          </w:p>
          <w:p w14:paraId="26131391" w14:textId="77777777" w:rsidR="00752EC3" w:rsidRDefault="00752EC3">
            <w:pPr>
              <w:spacing w:after="0" w:line="285" w:lineRule="atLeast"/>
              <w:rPr>
                <w:rFonts w:ascii="Times New Roman" w:eastAsia="Times New Roman" w:hAnsi="Times New Roman" w:cs="Times New Roman"/>
                <w:sz w:val="24"/>
                <w:szCs w:val="24"/>
                <w:lang w:eastAsia="zh-CN"/>
              </w:rPr>
            </w:pPr>
          </w:p>
          <w:p w14:paraId="44E26663"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3.4. Ietekme uz uzņēmējdarbības vidi pašvaldības teritorijā – nav attiecināms. Noteikumi neatstās tiešu ietekmi uz uzņēmējdarbības vidi pašvaldības teritorijā.</w:t>
            </w:r>
          </w:p>
          <w:p w14:paraId="3C7EAD18" w14:textId="77777777" w:rsidR="00752EC3" w:rsidRDefault="00752EC3">
            <w:pPr>
              <w:spacing w:after="0" w:line="285" w:lineRule="atLeast"/>
              <w:rPr>
                <w:rFonts w:ascii="Times New Roman" w:eastAsia="Times New Roman" w:hAnsi="Times New Roman" w:cs="Times New Roman"/>
                <w:sz w:val="24"/>
                <w:szCs w:val="24"/>
                <w:lang w:eastAsia="zh-CN"/>
              </w:rPr>
            </w:pPr>
          </w:p>
          <w:p w14:paraId="62C35658"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3.5. Ietekme uz konkurenci – nav attiecināms.</w:t>
            </w:r>
          </w:p>
          <w:p w14:paraId="7AD46BFF" w14:textId="77777777" w:rsidR="00752EC3" w:rsidRDefault="00752EC3">
            <w:pPr>
              <w:spacing w:after="0" w:line="285" w:lineRule="atLeast"/>
              <w:rPr>
                <w:rFonts w:ascii="Times New Roman" w:eastAsia="Times New Roman" w:hAnsi="Times New Roman" w:cs="Times New Roman"/>
                <w:color w:val="000000"/>
                <w:sz w:val="24"/>
                <w:szCs w:val="24"/>
              </w:rPr>
            </w:pPr>
          </w:p>
        </w:tc>
      </w:tr>
      <w:tr w:rsidR="00752EC3" w14:paraId="0574715C" w14:textId="77777777" w:rsidTr="00752EC3">
        <w:trPr>
          <w:trHeight w:val="1451"/>
        </w:trPr>
        <w:tc>
          <w:tcPr>
            <w:tcW w:w="2901" w:type="dxa"/>
            <w:tcBorders>
              <w:top w:val="single" w:sz="4" w:space="0" w:color="000000"/>
              <w:left w:val="single" w:sz="4" w:space="0" w:color="000000"/>
              <w:bottom w:val="single" w:sz="4" w:space="0" w:color="000000"/>
              <w:right w:val="nil"/>
            </w:tcBorders>
            <w:hideMark/>
          </w:tcPr>
          <w:p w14:paraId="2CCF8AAB" w14:textId="77777777" w:rsidR="00752EC3" w:rsidRDefault="00752EC3">
            <w:pPr>
              <w:tabs>
                <w:tab w:val="left" w:pos="8364"/>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342" w:type="dxa"/>
            <w:tcBorders>
              <w:top w:val="single" w:sz="4" w:space="0" w:color="000000"/>
              <w:left w:val="single" w:sz="4" w:space="0" w:color="000000"/>
              <w:bottom w:val="single" w:sz="4" w:space="0" w:color="000000"/>
              <w:right w:val="single" w:sz="4" w:space="0" w:color="000000"/>
            </w:tcBorders>
          </w:tcPr>
          <w:p w14:paraId="31078C74" w14:textId="77777777" w:rsidR="00752EC3" w:rsidRDefault="00752EC3">
            <w:pPr>
              <w:autoSpaceDE w:val="0"/>
            </w:pPr>
            <w:r>
              <w:rPr>
                <w:rFonts w:ascii="Times New Roman" w:hAnsi="Times New Roman"/>
                <w:color w:val="000000"/>
                <w:sz w:val="24"/>
                <w:szCs w:val="24"/>
              </w:rPr>
              <w:t>4.1. Kontroli par noteikumu izpildi savas kompetences ietvaros nodrošina Dobeles novada pašvaldības policija. Papildus administratīvās procedūras nav paredzētas.</w:t>
            </w:r>
          </w:p>
          <w:p w14:paraId="09A3F8D0"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4.2. Administratīvā pārkāpuma procesu par noteikumu prasību pārkāpumiem līdz administratīvā pārkāpuma lietas izskatīšanai veic Dobeles novada pašvaldības policija. Administratīvā pārkāpuma lietu izskata Dobeles novada pašvaldības Administratīvā komisija un  Dobeles novada pašvaldības Administratīvās komisijas bērnu lietu apakškomisija.</w:t>
            </w:r>
          </w:p>
          <w:p w14:paraId="728CFFA7" w14:textId="77777777" w:rsidR="00752EC3" w:rsidRDefault="00752EC3">
            <w:pPr>
              <w:spacing w:after="0" w:line="285" w:lineRule="atLeast"/>
              <w:rPr>
                <w:rFonts w:ascii="Times New Roman" w:eastAsia="Times New Roman" w:hAnsi="Times New Roman" w:cs="Times New Roman"/>
                <w:sz w:val="24"/>
                <w:szCs w:val="24"/>
                <w:lang w:eastAsia="zh-CN"/>
              </w:rPr>
            </w:pPr>
          </w:p>
          <w:p w14:paraId="26389D6F"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4.3. Nav paredzētas papildus administratīvo procedūru izmaksas.</w:t>
            </w:r>
          </w:p>
          <w:p w14:paraId="64FC773A" w14:textId="77777777" w:rsidR="00752EC3" w:rsidRDefault="00752EC3">
            <w:pPr>
              <w:spacing w:after="0" w:line="285" w:lineRule="atLeast"/>
              <w:rPr>
                <w:rFonts w:ascii="Times New Roman" w:eastAsia="Times New Roman" w:hAnsi="Times New Roman" w:cs="Times New Roman"/>
                <w:sz w:val="24"/>
                <w:szCs w:val="24"/>
                <w:lang w:eastAsia="zh-CN"/>
              </w:rPr>
            </w:pPr>
          </w:p>
          <w:p w14:paraId="4476C5FC"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4.4. Papildus izmaksas attieksies tikai uz tām fiziskām un juridiskām personām, kuras būs pārkāpušas noteikumu prasības un kurām būs piemērots administratīvais sods – naudas sods.</w:t>
            </w:r>
          </w:p>
          <w:p w14:paraId="1B962D31" w14:textId="77777777" w:rsidR="00752EC3" w:rsidRDefault="00752EC3">
            <w:pPr>
              <w:spacing w:after="0" w:line="285" w:lineRule="atLeast"/>
              <w:rPr>
                <w:rFonts w:ascii="Times New Roman" w:eastAsia="Times New Roman" w:hAnsi="Times New Roman" w:cs="Times New Roman"/>
                <w:sz w:val="24"/>
                <w:szCs w:val="24"/>
                <w:lang w:eastAsia="zh-CN"/>
              </w:rPr>
            </w:pPr>
          </w:p>
          <w:p w14:paraId="6B505FB4"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 xml:space="preserve">4.5.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9" w:anchor="_blank" w:history="1">
              <w:r>
                <w:rPr>
                  <w:rStyle w:val="Hyperlink"/>
                  <w:rFonts w:ascii="Times New Roman" w:eastAsia="Times New Roman" w:hAnsi="Times New Roman" w:cs="Times New Roman"/>
                  <w:color w:val="000000"/>
                  <w:sz w:val="24"/>
                  <w:szCs w:val="24"/>
                  <w:lang w:eastAsia="zh-CN"/>
                </w:rPr>
                <w:t>Pašvaldību likuma</w:t>
              </w:r>
            </w:hyperlink>
            <w:r>
              <w:rPr>
                <w:rFonts w:ascii="Times New Roman" w:eastAsia="Times New Roman" w:hAnsi="Times New Roman" w:cs="Times New Roman"/>
                <w:color w:val="000000"/>
                <w:sz w:val="24"/>
                <w:szCs w:val="24"/>
                <w:lang w:eastAsia="zh-CN"/>
              </w:rPr>
              <w:t xml:space="preserve"> </w:t>
            </w:r>
            <w:hyperlink r:id="rId10" w:anchor="_blank" w:history="1">
              <w:r>
                <w:rPr>
                  <w:rStyle w:val="Hyperlink"/>
                  <w:rFonts w:ascii="Times New Roman" w:eastAsia="Times New Roman" w:hAnsi="Times New Roman" w:cs="Times New Roman"/>
                  <w:color w:val="000000"/>
                  <w:sz w:val="24"/>
                  <w:szCs w:val="24"/>
                  <w:lang w:eastAsia="zh-CN"/>
                </w:rPr>
                <w:t>47. panta</w:t>
              </w:r>
            </w:hyperlink>
            <w:r>
              <w:rPr>
                <w:rFonts w:ascii="Times New Roman" w:eastAsia="Times New Roman" w:hAnsi="Times New Roman" w:cs="Times New Roman"/>
                <w:color w:val="000000"/>
                <w:sz w:val="24"/>
                <w:szCs w:val="24"/>
                <w:lang w:eastAsia="zh-CN"/>
              </w:rPr>
              <w:t xml:space="preserve"> astotajai daļai.</w:t>
            </w:r>
          </w:p>
        </w:tc>
      </w:tr>
      <w:tr w:rsidR="00752EC3" w14:paraId="329D4DB9" w14:textId="77777777" w:rsidTr="00752EC3">
        <w:tc>
          <w:tcPr>
            <w:tcW w:w="2901" w:type="dxa"/>
            <w:tcBorders>
              <w:top w:val="single" w:sz="4" w:space="0" w:color="000000"/>
              <w:left w:val="single" w:sz="4" w:space="0" w:color="000000"/>
              <w:bottom w:val="single" w:sz="4" w:space="0" w:color="000000"/>
              <w:right w:val="nil"/>
            </w:tcBorders>
            <w:hideMark/>
          </w:tcPr>
          <w:p w14:paraId="5F2D785D" w14:textId="77777777" w:rsidR="00752EC3" w:rsidRDefault="00752EC3">
            <w:pPr>
              <w:tabs>
                <w:tab w:val="left" w:pos="8364"/>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5. Ietekme uz pašvaldības funkcijām un cilvēkresursiem</w:t>
            </w:r>
          </w:p>
        </w:tc>
        <w:tc>
          <w:tcPr>
            <w:tcW w:w="6342" w:type="dxa"/>
            <w:tcBorders>
              <w:top w:val="single" w:sz="4" w:space="0" w:color="000000"/>
              <w:left w:val="single" w:sz="4" w:space="0" w:color="000000"/>
              <w:bottom w:val="single" w:sz="4" w:space="0" w:color="000000"/>
              <w:right w:val="single" w:sz="4" w:space="0" w:color="000000"/>
            </w:tcBorders>
            <w:hideMark/>
          </w:tcPr>
          <w:p w14:paraId="6E6F6C7C" w14:textId="77777777" w:rsidR="00752EC3" w:rsidRDefault="00752EC3">
            <w:pPr>
              <w:jc w:val="both"/>
            </w:pPr>
            <w:r>
              <w:rPr>
                <w:rFonts w:ascii="Times New Roman" w:hAnsi="Times New Roman"/>
                <w:color w:val="000000"/>
                <w:sz w:val="24"/>
                <w:szCs w:val="24"/>
                <w:lang w:eastAsia="et-EE"/>
              </w:rPr>
              <w:t>5.1. Noteikumi ir izstrādāti pašvaldības autonomo funkciju nodrošināšanai.</w:t>
            </w:r>
          </w:p>
          <w:p w14:paraId="43A1D60B" w14:textId="77777777" w:rsidR="00752EC3" w:rsidRDefault="00752EC3">
            <w:pPr>
              <w:spacing w:after="0" w:line="285" w:lineRule="atLeas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 xml:space="preserve">5.2. Noteikumu izpilde notiks iesaistot esošos cilvēkresursus. Pašvaldībā papildus institūcijas un štata vietas netiks radītas. </w:t>
            </w:r>
          </w:p>
        </w:tc>
      </w:tr>
      <w:tr w:rsidR="00752EC3" w14:paraId="66230BC4" w14:textId="77777777" w:rsidTr="00752EC3">
        <w:trPr>
          <w:trHeight w:val="70"/>
        </w:trPr>
        <w:tc>
          <w:tcPr>
            <w:tcW w:w="2901" w:type="dxa"/>
            <w:tcBorders>
              <w:top w:val="single" w:sz="4" w:space="0" w:color="000000"/>
              <w:left w:val="single" w:sz="4" w:space="0" w:color="000000"/>
              <w:bottom w:val="single" w:sz="4" w:space="0" w:color="000000"/>
              <w:right w:val="nil"/>
            </w:tcBorders>
            <w:hideMark/>
          </w:tcPr>
          <w:p w14:paraId="57BB70FF" w14:textId="77777777" w:rsidR="00752EC3" w:rsidRDefault="00752EC3">
            <w:pPr>
              <w:tabs>
                <w:tab w:val="left" w:pos="8364"/>
              </w:tabs>
              <w:spacing w:line="256" w:lineRule="auto"/>
            </w:pPr>
            <w:r>
              <w:rPr>
                <w:rFonts w:ascii="Times New Roman" w:hAnsi="Times New Roman"/>
                <w:color w:val="000000"/>
                <w:sz w:val="24"/>
                <w:szCs w:val="24"/>
              </w:rPr>
              <w:t>6.I</w:t>
            </w:r>
            <w:r>
              <w:rPr>
                <w:rFonts w:ascii="Times New Roman" w:eastAsia="Times New Roman" w:hAnsi="Times New Roman"/>
                <w:color w:val="000000"/>
                <w:sz w:val="24"/>
                <w:szCs w:val="24"/>
              </w:rPr>
              <w:t>zpildes nodrošināšana</w:t>
            </w:r>
          </w:p>
        </w:tc>
        <w:tc>
          <w:tcPr>
            <w:tcW w:w="6342" w:type="dxa"/>
            <w:tcBorders>
              <w:top w:val="single" w:sz="4" w:space="0" w:color="000000"/>
              <w:left w:val="single" w:sz="4" w:space="0" w:color="000000"/>
              <w:bottom w:val="single" w:sz="4" w:space="0" w:color="000000"/>
              <w:right w:val="single" w:sz="4" w:space="0" w:color="000000"/>
            </w:tcBorders>
            <w:hideMark/>
          </w:tcPr>
          <w:p w14:paraId="4CEAC8B8" w14:textId="77777777" w:rsidR="00752EC3" w:rsidRDefault="00752EC3">
            <w:pPr>
              <w:tabs>
                <w:tab w:val="left" w:pos="8364"/>
              </w:tabs>
              <w:spacing w:after="0" w:line="285" w:lineRule="atLeast"/>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zh-CN"/>
              </w:rPr>
              <w:t>Noteikumu izpildi nodrošināšana – Dobeles novada pašvaldības policija.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zh-CN"/>
              </w:rPr>
              <w:t xml:space="preserve">Administratīvā pārkāpuma lietu izskata Dobeles novada pašvaldības Administratīvā komisija un  Dobeles novada pašvaldības Administratīvās komisijas bērnu </w:t>
            </w:r>
            <w:r>
              <w:rPr>
                <w:rFonts w:ascii="Times New Roman" w:eastAsia="Times New Roman" w:hAnsi="Times New Roman" w:cs="Times New Roman"/>
                <w:color w:val="000000"/>
                <w:sz w:val="24"/>
                <w:szCs w:val="24"/>
                <w:lang w:eastAsia="zh-CN"/>
              </w:rPr>
              <w:lastRenderedPageBreak/>
              <w:t>lietu apakškomisija.</w:t>
            </w:r>
          </w:p>
        </w:tc>
      </w:tr>
      <w:tr w:rsidR="00752EC3" w14:paraId="74C912E3" w14:textId="77777777" w:rsidTr="00752EC3">
        <w:trPr>
          <w:trHeight w:val="70"/>
        </w:trPr>
        <w:tc>
          <w:tcPr>
            <w:tcW w:w="2901" w:type="dxa"/>
            <w:tcBorders>
              <w:top w:val="single" w:sz="4" w:space="0" w:color="000000"/>
              <w:left w:val="single" w:sz="4" w:space="0" w:color="000000"/>
              <w:bottom w:val="single" w:sz="4" w:space="0" w:color="000000"/>
              <w:right w:val="nil"/>
            </w:tcBorders>
            <w:hideMark/>
          </w:tcPr>
          <w:p w14:paraId="69873EA2" w14:textId="77777777" w:rsidR="00752EC3" w:rsidRDefault="00752EC3">
            <w:pPr>
              <w:tabs>
                <w:tab w:val="left" w:pos="8364"/>
              </w:tabs>
              <w:spacing w:line="256" w:lineRule="auto"/>
            </w:pPr>
            <w:r>
              <w:rPr>
                <w:rFonts w:ascii="Times New Roman" w:hAnsi="Times New Roman"/>
                <w:color w:val="000000"/>
                <w:sz w:val="24"/>
                <w:szCs w:val="24"/>
                <w:lang w:eastAsia="ar-SA"/>
              </w:rPr>
              <w:lastRenderedPageBreak/>
              <w:t>7. Prasību un izmaksu samērīgumu pret ieguvumiem, ko sniedz mērķa sasniegšana.</w:t>
            </w:r>
          </w:p>
        </w:tc>
        <w:tc>
          <w:tcPr>
            <w:tcW w:w="6342" w:type="dxa"/>
            <w:tcBorders>
              <w:top w:val="single" w:sz="4" w:space="0" w:color="000000"/>
              <w:left w:val="single" w:sz="4" w:space="0" w:color="000000"/>
              <w:bottom w:val="single" w:sz="4" w:space="0" w:color="000000"/>
              <w:right w:val="single" w:sz="4" w:space="0" w:color="000000"/>
            </w:tcBorders>
            <w:hideMark/>
          </w:tcPr>
          <w:p w14:paraId="047AC44B" w14:textId="77777777" w:rsidR="00752EC3" w:rsidRDefault="00752EC3">
            <w:pPr>
              <w:tabs>
                <w:tab w:val="left" w:pos="8364"/>
              </w:tabs>
              <w:autoSpaceDE w:val="0"/>
              <w:snapToGrid w:val="0"/>
              <w:spacing w:line="256" w:lineRule="auto"/>
              <w:jc w:val="both"/>
            </w:pPr>
            <w:r>
              <w:rPr>
                <w:rFonts w:ascii="Times New Roman" w:hAnsi="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752EC3" w14:paraId="4C1A3641" w14:textId="77777777" w:rsidTr="00752EC3">
        <w:trPr>
          <w:trHeight w:val="70"/>
        </w:trPr>
        <w:tc>
          <w:tcPr>
            <w:tcW w:w="2901" w:type="dxa"/>
            <w:tcBorders>
              <w:top w:val="single" w:sz="4" w:space="0" w:color="000000"/>
              <w:left w:val="single" w:sz="4" w:space="0" w:color="000000"/>
              <w:bottom w:val="single" w:sz="4" w:space="0" w:color="000000"/>
              <w:right w:val="nil"/>
            </w:tcBorders>
          </w:tcPr>
          <w:p w14:paraId="60E67DA8" w14:textId="77777777" w:rsidR="00752EC3" w:rsidRDefault="00752EC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ar-SA"/>
              </w:rPr>
              <w:t>8. Izstrādes gaitā veiktās konsultācijas ar privātpersonām un institūcijām.</w:t>
            </w:r>
          </w:p>
          <w:p w14:paraId="056F8527" w14:textId="77777777" w:rsidR="00752EC3" w:rsidRDefault="00752EC3">
            <w:pPr>
              <w:tabs>
                <w:tab w:val="left" w:pos="8364"/>
              </w:tabs>
              <w:spacing w:line="256" w:lineRule="auto"/>
              <w:rPr>
                <w:rFonts w:ascii="Times New Roman" w:hAnsi="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tcPr>
          <w:p w14:paraId="2253EAF5" w14:textId="77777777" w:rsidR="00752EC3" w:rsidRDefault="00752EC3">
            <w:pPr>
              <w:tabs>
                <w:tab w:val="left" w:pos="8364"/>
              </w:tabs>
              <w:autoSpaceDE w:val="0"/>
              <w:snapToGrid w:val="0"/>
              <w:jc w:val="both"/>
              <w:rPr>
                <w:sz w:val="24"/>
                <w:szCs w:val="24"/>
              </w:rPr>
            </w:pPr>
            <w:r>
              <w:rPr>
                <w:rFonts w:ascii="Times New Roman" w:hAnsi="Times New Roman"/>
                <w:color w:val="000000"/>
                <w:sz w:val="24"/>
                <w:szCs w:val="24"/>
              </w:rPr>
              <w:t>8.1. Noteikumu izstrādes procesā notikušas konsultācijas ar  to izpildes nodrošināšanā iesaistītajām institūcijām.</w:t>
            </w:r>
          </w:p>
          <w:p w14:paraId="08697EEA" w14:textId="77777777" w:rsidR="00752EC3" w:rsidRDefault="00752EC3">
            <w:pPr>
              <w:spacing w:after="0" w:line="285"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rPr>
              <w:t xml:space="preserve">8.2. </w:t>
            </w:r>
            <w:r>
              <w:rPr>
                <w:rFonts w:ascii="Times New Roman" w:eastAsia="Times New Roman" w:hAnsi="Times New Roman" w:cs="Times New Roman"/>
                <w:color w:val="000000"/>
                <w:sz w:val="24"/>
                <w:szCs w:val="24"/>
                <w:lang w:eastAsia="zh-CN"/>
              </w:rPr>
              <w:t xml:space="preserve">Sabiedrības līdzdalības veids – informācijas publicēšana pašvaldības tīmekļvietnē un iesniegto priekšlikumu izvērtēšana. </w:t>
            </w:r>
          </w:p>
          <w:p w14:paraId="52369C8A" w14:textId="77777777" w:rsidR="00752EC3" w:rsidRDefault="00752EC3">
            <w:pPr>
              <w:spacing w:after="0" w:line="285" w:lineRule="atLeast"/>
              <w:rPr>
                <w:rFonts w:ascii="Times New Roman" w:eastAsia="Times New Roman" w:hAnsi="Times New Roman" w:cs="Times New Roman"/>
                <w:color w:val="000000"/>
                <w:sz w:val="24"/>
                <w:szCs w:val="24"/>
                <w:lang w:eastAsia="zh-CN"/>
              </w:rPr>
            </w:pPr>
          </w:p>
          <w:p w14:paraId="1420498E" w14:textId="77777777" w:rsidR="00752EC3" w:rsidRDefault="00752EC3">
            <w:pPr>
              <w:spacing w:after="0" w:line="28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Noteikumu projekts bija publicēts pašvaldības tīmekļvietnē </w:t>
            </w:r>
            <w:hyperlink r:id="rId11" w:history="1">
              <w:r>
                <w:rPr>
                  <w:rStyle w:val="Hyperlink"/>
                  <w:rFonts w:ascii="Times New Roman" w:eastAsia="Times New Roman" w:hAnsi="Times New Roman" w:cs="Times New Roman"/>
                  <w:sz w:val="24"/>
                  <w:szCs w:val="24"/>
                </w:rPr>
                <w:t>www.dobele.lv</w:t>
              </w:r>
            </w:hyperlink>
            <w:r>
              <w:rPr>
                <w:rFonts w:ascii="Times New Roman" w:eastAsia="Times New Roman" w:hAnsi="Times New Roman" w:cs="Times New Roman"/>
                <w:color w:val="000000"/>
                <w:sz w:val="24"/>
                <w:szCs w:val="24"/>
              </w:rPr>
              <w:t xml:space="preserve"> no 2023. gada 9. janvāra līdz 2022. gada 23. janvārim (ieskaitot). </w:t>
            </w:r>
          </w:p>
          <w:p w14:paraId="35B283E2" w14:textId="77777777" w:rsidR="00752EC3" w:rsidRDefault="00752EC3">
            <w:pPr>
              <w:spacing w:after="0" w:line="285" w:lineRule="atLeast"/>
              <w:rPr>
                <w:rFonts w:ascii="Times New Roman" w:eastAsia="Times New Roman" w:hAnsi="Times New Roman" w:cs="Times New Roman"/>
                <w:color w:val="000000"/>
                <w:sz w:val="24"/>
                <w:szCs w:val="24"/>
              </w:rPr>
            </w:pPr>
          </w:p>
          <w:p w14:paraId="1C7A50E4" w14:textId="77777777" w:rsidR="00752EC3" w:rsidRDefault="00752EC3">
            <w:pPr>
              <w:spacing w:after="0" w:line="285"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 Publicēšanas laikā par noteikumu projektu netika saņemti sabiedrības viedokļi.</w:t>
            </w:r>
          </w:p>
          <w:p w14:paraId="1B7E01DD" w14:textId="77777777" w:rsidR="00752EC3" w:rsidRDefault="00752EC3">
            <w:pPr>
              <w:tabs>
                <w:tab w:val="left" w:pos="8364"/>
              </w:tabs>
              <w:autoSpaceDE w:val="0"/>
              <w:snapToGrid w:val="0"/>
              <w:spacing w:line="256" w:lineRule="auto"/>
              <w:jc w:val="both"/>
              <w:rPr>
                <w:rFonts w:ascii="Times New Roman" w:hAnsi="Times New Roman"/>
                <w:color w:val="000000"/>
                <w:sz w:val="24"/>
                <w:szCs w:val="24"/>
              </w:rPr>
            </w:pPr>
          </w:p>
        </w:tc>
      </w:tr>
    </w:tbl>
    <w:p w14:paraId="24A03395" w14:textId="77777777" w:rsidR="00752EC3" w:rsidRDefault="00752EC3" w:rsidP="00752EC3">
      <w:pPr>
        <w:spacing w:after="0" w:line="240" w:lineRule="auto"/>
        <w:jc w:val="both"/>
        <w:rPr>
          <w:rFonts w:ascii="Times New Roman" w:eastAsia="Times New Roman" w:hAnsi="Times New Roman" w:cs="Times New Roman"/>
          <w:b/>
          <w:bCs/>
          <w:color w:val="000000"/>
          <w:sz w:val="28"/>
          <w:szCs w:val="28"/>
          <w:lang w:eastAsia="ar-SA"/>
        </w:rPr>
      </w:pPr>
    </w:p>
    <w:p w14:paraId="30E7980C" w14:textId="77777777" w:rsidR="00752EC3" w:rsidRDefault="00752EC3" w:rsidP="00752EC3">
      <w:pPr>
        <w:spacing w:after="0" w:line="240" w:lineRule="auto"/>
        <w:ind w:left="720"/>
        <w:contextualSpacing/>
        <w:jc w:val="both"/>
        <w:rPr>
          <w:rFonts w:ascii="Times New Roman" w:eastAsia="Times New Roman" w:hAnsi="Times New Roman" w:cs="Times New Roman"/>
          <w:b/>
          <w:bCs/>
          <w:color w:val="000000"/>
          <w:sz w:val="28"/>
          <w:szCs w:val="28"/>
          <w:lang w:eastAsia="ar-SA"/>
        </w:rPr>
      </w:pPr>
    </w:p>
    <w:p w14:paraId="3FC0D1B0" w14:textId="77777777" w:rsidR="00752EC3" w:rsidRDefault="00752EC3" w:rsidP="00752EC3">
      <w:pPr>
        <w:spacing w:after="0" w:line="240" w:lineRule="auto"/>
        <w:ind w:left="720"/>
        <w:contextualSpacing/>
        <w:jc w:val="both"/>
        <w:rPr>
          <w:rFonts w:ascii="Times New Roman" w:eastAsia="Times New Roman" w:hAnsi="Times New Roman" w:cs="Times New Roman"/>
          <w:b/>
          <w:bCs/>
          <w:color w:val="000000"/>
          <w:sz w:val="24"/>
          <w:szCs w:val="24"/>
          <w:lang w:eastAsia="ar-SA"/>
        </w:rPr>
      </w:pPr>
    </w:p>
    <w:p w14:paraId="633911CB" w14:textId="77777777" w:rsidR="00752EC3" w:rsidRDefault="00752EC3" w:rsidP="00752EC3">
      <w:pPr>
        <w:jc w:val="cente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I.Gorskis</w:t>
      </w:r>
    </w:p>
    <w:p w14:paraId="1F6C962E" w14:textId="77777777" w:rsidR="00752EC3" w:rsidRDefault="00752EC3" w:rsidP="00752EC3"/>
    <w:p w14:paraId="02BD7CB6" w14:textId="77777777" w:rsidR="00752EC3" w:rsidRPr="00F12C00" w:rsidRDefault="00752EC3" w:rsidP="006D7009">
      <w:pPr>
        <w:autoSpaceDE w:val="0"/>
        <w:autoSpaceDN w:val="0"/>
        <w:adjustRightInd w:val="0"/>
        <w:ind w:left="426"/>
        <w:jc w:val="both"/>
        <w:rPr>
          <w:rFonts w:ascii="Times New Roman" w:eastAsia="Calibri" w:hAnsi="Times New Roman" w:cs="Times New Roman"/>
          <w:iCs/>
          <w:color w:val="000000"/>
          <w:sz w:val="24"/>
          <w:szCs w:val="24"/>
        </w:rPr>
      </w:pPr>
    </w:p>
    <w:p w14:paraId="686D0704" w14:textId="77777777" w:rsidR="005B5785" w:rsidRDefault="005B5785"/>
    <w:sectPr w:rsidR="005B5785" w:rsidSect="006D70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1F8"/>
    <w:multiLevelType w:val="multilevel"/>
    <w:tmpl w:val="83F4B2A0"/>
    <w:lvl w:ilvl="0">
      <w:start w:val="1"/>
      <w:numFmt w:val="upperRoman"/>
      <w:lvlText w:val="%1."/>
      <w:lvlJc w:val="left"/>
      <w:pPr>
        <w:ind w:left="1800" w:hanging="720"/>
      </w:pPr>
      <w:rPr>
        <w:rFonts w:hint="default"/>
      </w:rPr>
    </w:lvl>
    <w:lvl w:ilvl="1">
      <w:start w:val="1"/>
      <w:numFmt w:val="decimal"/>
      <w:isLgl/>
      <w:lvlText w:val="%1.%2"/>
      <w:lvlJc w:val="left"/>
      <w:pPr>
        <w:ind w:left="1778" w:hanging="360"/>
      </w:pPr>
      <w:rPr>
        <w:rFonts w:hint="default"/>
        <w:b/>
      </w:rPr>
    </w:lvl>
    <w:lvl w:ilvl="2">
      <w:start w:val="1"/>
      <w:numFmt w:val="decimal"/>
      <w:isLgl/>
      <w:lvlText w:val="%1.%2.%3"/>
      <w:lvlJc w:val="left"/>
      <w:pPr>
        <w:ind w:left="2476" w:hanging="720"/>
      </w:pPr>
      <w:rPr>
        <w:rFonts w:hint="default"/>
        <w:b/>
      </w:rPr>
    </w:lvl>
    <w:lvl w:ilvl="3">
      <w:start w:val="1"/>
      <w:numFmt w:val="decimal"/>
      <w:isLgl/>
      <w:lvlText w:val="%1.%2.%3.%4"/>
      <w:lvlJc w:val="left"/>
      <w:pPr>
        <w:ind w:left="2814" w:hanging="720"/>
      </w:pPr>
      <w:rPr>
        <w:rFonts w:hint="default"/>
        <w:b/>
      </w:rPr>
    </w:lvl>
    <w:lvl w:ilvl="4">
      <w:start w:val="1"/>
      <w:numFmt w:val="decimal"/>
      <w:isLgl/>
      <w:lvlText w:val="%1.%2.%3.%4.%5"/>
      <w:lvlJc w:val="left"/>
      <w:pPr>
        <w:ind w:left="3512" w:hanging="1080"/>
      </w:pPr>
      <w:rPr>
        <w:rFonts w:hint="default"/>
        <w:b/>
      </w:rPr>
    </w:lvl>
    <w:lvl w:ilvl="5">
      <w:start w:val="1"/>
      <w:numFmt w:val="decimal"/>
      <w:isLgl/>
      <w:lvlText w:val="%1.%2.%3.%4.%5.%6"/>
      <w:lvlJc w:val="left"/>
      <w:pPr>
        <w:ind w:left="3850" w:hanging="1080"/>
      </w:pPr>
      <w:rPr>
        <w:rFonts w:hint="default"/>
        <w:b/>
      </w:rPr>
    </w:lvl>
    <w:lvl w:ilvl="6">
      <w:start w:val="1"/>
      <w:numFmt w:val="decimal"/>
      <w:isLgl/>
      <w:lvlText w:val="%1.%2.%3.%4.%5.%6.%7"/>
      <w:lvlJc w:val="left"/>
      <w:pPr>
        <w:ind w:left="4548" w:hanging="1440"/>
      </w:pPr>
      <w:rPr>
        <w:rFonts w:hint="default"/>
        <w:b/>
      </w:rPr>
    </w:lvl>
    <w:lvl w:ilvl="7">
      <w:start w:val="1"/>
      <w:numFmt w:val="decimal"/>
      <w:isLgl/>
      <w:lvlText w:val="%1.%2.%3.%4.%5.%6.%7.%8"/>
      <w:lvlJc w:val="left"/>
      <w:pPr>
        <w:ind w:left="4886" w:hanging="1440"/>
      </w:pPr>
      <w:rPr>
        <w:rFonts w:hint="default"/>
        <w:b/>
      </w:rPr>
    </w:lvl>
    <w:lvl w:ilvl="8">
      <w:start w:val="1"/>
      <w:numFmt w:val="decimal"/>
      <w:isLgl/>
      <w:lvlText w:val="%1.%2.%3.%4.%5.%6.%7.%8.%9"/>
      <w:lvlJc w:val="left"/>
      <w:pPr>
        <w:ind w:left="5584" w:hanging="1800"/>
      </w:pPr>
      <w:rPr>
        <w:rFonts w:hint="default"/>
        <w:b/>
      </w:rPr>
    </w:lvl>
  </w:abstractNum>
  <w:abstractNum w:abstractNumId="1">
    <w:nsid w:val="5DDD25EE"/>
    <w:multiLevelType w:val="multilevel"/>
    <w:tmpl w:val="A4609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24B2EF6"/>
    <w:multiLevelType w:val="hybridMultilevel"/>
    <w:tmpl w:val="CAEAEFB2"/>
    <w:lvl w:ilvl="0" w:tplc="3B4E8CE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2113677"/>
    <w:multiLevelType w:val="multilevel"/>
    <w:tmpl w:val="2CA29A3C"/>
    <w:lvl w:ilvl="0">
      <w:start w:val="2"/>
      <w:numFmt w:val="decimal"/>
      <w:lvlText w:val="%1."/>
      <w:lvlJc w:val="left"/>
      <w:pPr>
        <w:ind w:left="360" w:hanging="360"/>
      </w:pPr>
      <w:rPr>
        <w:rFonts w:hint="default"/>
        <w:b w:val="0"/>
        <w:bCs/>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09"/>
    <w:rsid w:val="005B5785"/>
    <w:rsid w:val="006D7009"/>
    <w:rsid w:val="00752EC3"/>
    <w:rsid w:val="00A637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6D7009"/>
    <w:pPr>
      <w:ind w:left="720"/>
      <w:contextualSpacing/>
    </w:pPr>
  </w:style>
  <w:style w:type="character" w:customStyle="1" w:styleId="DefaultChar">
    <w:name w:val="Default Char"/>
    <w:link w:val="Default"/>
    <w:qFormat/>
    <w:locked/>
    <w:rsid w:val="006D7009"/>
    <w:rPr>
      <w:rFonts w:ascii="Times New Roman" w:eastAsia="Calibri" w:hAnsi="Times New Roman" w:cs="Times New Roman"/>
      <w:color w:val="000000"/>
      <w:sz w:val="24"/>
      <w:szCs w:val="24"/>
      <w:lang w:val="et-EE"/>
    </w:rPr>
  </w:style>
  <w:style w:type="paragraph" w:customStyle="1" w:styleId="Default">
    <w:name w:val="Default"/>
    <w:link w:val="DefaultChar"/>
    <w:qFormat/>
    <w:rsid w:val="006D7009"/>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NoSpacing">
    <w:name w:val="No Spacing"/>
    <w:link w:val="NoSpacingChar"/>
    <w:qFormat/>
    <w:rsid w:val="006D7009"/>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qFormat/>
    <w:locked/>
    <w:rsid w:val="006D7009"/>
    <w:rPr>
      <w:rFonts w:ascii="Times New Roman" w:eastAsia="Calibri" w:hAnsi="Times New Roman" w:cs="Times New Roman"/>
      <w:sz w:val="24"/>
      <w:szCs w:val="24"/>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6D7009"/>
  </w:style>
  <w:style w:type="paragraph" w:styleId="BalloonText">
    <w:name w:val="Balloon Text"/>
    <w:basedOn w:val="Normal"/>
    <w:link w:val="BalloonTextChar"/>
    <w:uiPriority w:val="99"/>
    <w:semiHidden/>
    <w:unhideWhenUsed/>
    <w:rsid w:val="0075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C3"/>
    <w:rPr>
      <w:rFonts w:ascii="Tahoma" w:hAnsi="Tahoma" w:cs="Tahoma"/>
      <w:sz w:val="16"/>
      <w:szCs w:val="16"/>
    </w:rPr>
  </w:style>
  <w:style w:type="character" w:styleId="Hyperlink">
    <w:name w:val="Hyperlink"/>
    <w:basedOn w:val="DefaultParagraphFont"/>
    <w:uiPriority w:val="99"/>
    <w:semiHidden/>
    <w:unhideWhenUsed/>
    <w:rsid w:val="00752E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6D7009"/>
    <w:pPr>
      <w:ind w:left="720"/>
      <w:contextualSpacing/>
    </w:pPr>
  </w:style>
  <w:style w:type="character" w:customStyle="1" w:styleId="DefaultChar">
    <w:name w:val="Default Char"/>
    <w:link w:val="Default"/>
    <w:qFormat/>
    <w:locked/>
    <w:rsid w:val="006D7009"/>
    <w:rPr>
      <w:rFonts w:ascii="Times New Roman" w:eastAsia="Calibri" w:hAnsi="Times New Roman" w:cs="Times New Roman"/>
      <w:color w:val="000000"/>
      <w:sz w:val="24"/>
      <w:szCs w:val="24"/>
      <w:lang w:val="et-EE"/>
    </w:rPr>
  </w:style>
  <w:style w:type="paragraph" w:customStyle="1" w:styleId="Default">
    <w:name w:val="Default"/>
    <w:link w:val="DefaultChar"/>
    <w:qFormat/>
    <w:rsid w:val="006D7009"/>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NoSpacing">
    <w:name w:val="No Spacing"/>
    <w:link w:val="NoSpacingChar"/>
    <w:qFormat/>
    <w:rsid w:val="006D7009"/>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qFormat/>
    <w:locked/>
    <w:rsid w:val="006D7009"/>
    <w:rPr>
      <w:rFonts w:ascii="Times New Roman" w:eastAsia="Calibri" w:hAnsi="Times New Roman" w:cs="Times New Roman"/>
      <w:sz w:val="24"/>
      <w:szCs w:val="24"/>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6D7009"/>
  </w:style>
  <w:style w:type="paragraph" w:styleId="BalloonText">
    <w:name w:val="Balloon Text"/>
    <w:basedOn w:val="Normal"/>
    <w:link w:val="BalloonTextChar"/>
    <w:uiPriority w:val="99"/>
    <w:semiHidden/>
    <w:unhideWhenUsed/>
    <w:rsid w:val="0075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C3"/>
    <w:rPr>
      <w:rFonts w:ascii="Tahoma" w:hAnsi="Tahoma" w:cs="Tahoma"/>
      <w:sz w:val="16"/>
      <w:szCs w:val="16"/>
    </w:rPr>
  </w:style>
  <w:style w:type="character" w:styleId="Hyperlink">
    <w:name w:val="Hyperlink"/>
    <w:basedOn w:val="DefaultParagraphFont"/>
    <w:uiPriority w:val="99"/>
    <w:semiHidden/>
    <w:unhideWhenUsed/>
    <w:rsid w:val="00752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654-administrativo-teritoriju-un-apdzivoto-vietu-liku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obele.lv" TargetMode="External"/><Relationship Id="rId5" Type="http://schemas.openxmlformats.org/officeDocument/2006/relationships/webSettings" Target="webSettings.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7056</Words>
  <Characters>4022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2023-02-07T08:35:00Z</dcterms:created>
  <dcterms:modified xsi:type="dcterms:W3CDTF">2023-02-07T08:35:00Z</dcterms:modified>
</cp:coreProperties>
</file>